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48D9EA12" w:rsidR="00531CAA" w:rsidRPr="008F0A02" w:rsidRDefault="008F0A02" w:rsidP="00531CAA">
      <w:pPr>
        <w:jc w:val="center"/>
        <w:rPr>
          <w:b/>
          <w:sz w:val="32"/>
          <w:szCs w:val="32"/>
          <w:lang w:val="hr-HR"/>
        </w:rPr>
      </w:pPr>
      <w:r w:rsidRPr="008F0A02">
        <w:rPr>
          <w:b/>
          <w:sz w:val="32"/>
          <w:szCs w:val="32"/>
          <w:lang w:val="hr-HR"/>
        </w:rPr>
        <w:t>УПУТСТВО</w:t>
      </w:r>
      <w:r w:rsidR="00531CAA" w:rsidRPr="008F0A02">
        <w:rPr>
          <w:b/>
          <w:sz w:val="32"/>
          <w:szCs w:val="32"/>
          <w:lang w:val="hr-HR"/>
        </w:rPr>
        <w:t xml:space="preserve"> </w:t>
      </w:r>
      <w:r w:rsidRPr="008F0A02">
        <w:rPr>
          <w:b/>
          <w:sz w:val="32"/>
          <w:szCs w:val="32"/>
          <w:lang w:val="hr-HR"/>
        </w:rPr>
        <w:t>ЗА</w:t>
      </w:r>
      <w:r w:rsidR="00531CAA" w:rsidRPr="008F0A02">
        <w:rPr>
          <w:b/>
          <w:sz w:val="32"/>
          <w:szCs w:val="32"/>
          <w:lang w:val="hr-HR"/>
        </w:rPr>
        <w:t xml:space="preserve"> </w:t>
      </w:r>
      <w:r w:rsidRPr="008F0A02">
        <w:rPr>
          <w:b/>
          <w:sz w:val="32"/>
          <w:szCs w:val="32"/>
          <w:lang w:val="hr-HR"/>
        </w:rPr>
        <w:t>ПОДНОСИОЦЕ</w:t>
      </w:r>
      <w:r w:rsidR="00531CAA" w:rsidRPr="008F0A02">
        <w:rPr>
          <w:b/>
          <w:sz w:val="32"/>
          <w:szCs w:val="32"/>
          <w:lang w:val="hr-HR"/>
        </w:rPr>
        <w:t xml:space="preserve"> </w:t>
      </w:r>
      <w:r w:rsidRPr="008F0A02">
        <w:rPr>
          <w:b/>
          <w:sz w:val="32"/>
          <w:szCs w:val="32"/>
          <w:lang w:val="hr-HR"/>
        </w:rPr>
        <w:t>ПРИЈАВЕ</w:t>
      </w:r>
    </w:p>
    <w:p w14:paraId="2551F22A" w14:textId="77777777" w:rsidR="00531CAA" w:rsidRPr="008F0A02" w:rsidRDefault="00531CAA" w:rsidP="00531CAA">
      <w:pPr>
        <w:rPr>
          <w:lang w:val="hr-HR"/>
        </w:rPr>
      </w:pPr>
    </w:p>
    <w:tbl>
      <w:tblPr>
        <w:tblStyle w:val="Reetkatablice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:rsidRPr="008F0A02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5B2B7F4A" w:rsidR="00A40C84" w:rsidRPr="008F0A02" w:rsidRDefault="008F0A02" w:rsidP="00A40C84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8F0A02">
              <w:rPr>
                <w:b/>
                <w:bCs/>
                <w:sz w:val="24"/>
                <w:szCs w:val="24"/>
                <w:lang w:val="hr-HR"/>
              </w:rPr>
              <w:t>ТРАНСФЕР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ЗА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ОБЛАСТ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НАУКЕ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ОД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ЗНАЧАЈА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ЗА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ФЕДЕРАЦИЈУ</w:t>
            </w:r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БИХ</w:t>
            </w:r>
          </w:p>
          <w:p w14:paraId="1390DDC9" w14:textId="1B621D20" w:rsidR="00A40C84" w:rsidRPr="008F0A02" w:rsidRDefault="008F0A02" w:rsidP="00821984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Јавни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позив</w:t>
            </w:r>
            <w:proofErr w:type="spellEnd"/>
            <w:r w:rsidR="00A40C84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за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финансирање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>/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суфинансирање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програма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и</w:t>
            </w:r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пројеката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у</w:t>
            </w:r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области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науке</w:t>
            </w:r>
            <w:proofErr w:type="spellEnd"/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8F0A02">
              <w:rPr>
                <w:b/>
                <w:bCs/>
                <w:sz w:val="24"/>
                <w:szCs w:val="24"/>
                <w:lang w:val="hr-HR"/>
              </w:rPr>
              <w:t>у</w:t>
            </w:r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821984" w:rsidRPr="008F0A02">
              <w:rPr>
                <w:b/>
                <w:bCs/>
                <w:sz w:val="24"/>
                <w:szCs w:val="24"/>
                <w:lang w:val="hr-HR"/>
              </w:rPr>
              <w:t>5</w:t>
            </w:r>
            <w:r w:rsidR="00122D47" w:rsidRPr="008F0A02">
              <w:rPr>
                <w:b/>
                <w:bCs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8F0A02">
              <w:rPr>
                <w:b/>
                <w:bCs/>
                <w:sz w:val="24"/>
                <w:szCs w:val="24"/>
                <w:lang w:val="hr-HR"/>
              </w:rPr>
              <w:t>години</w:t>
            </w:r>
            <w:proofErr w:type="spellEnd"/>
          </w:p>
        </w:tc>
      </w:tr>
      <w:tr w:rsidR="008A43F2" w:rsidRPr="008F0A0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</w:t>
            </w:r>
          </w:p>
        </w:tc>
        <w:tc>
          <w:tcPr>
            <w:tcW w:w="3202" w:type="dxa"/>
            <w:vAlign w:val="center"/>
          </w:tcPr>
          <w:p w14:paraId="6D35C93F" w14:textId="1D3E8D88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проблема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у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одређеној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области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предмет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финансирања</w:t>
            </w:r>
            <w:proofErr w:type="spellEnd"/>
          </w:p>
        </w:tc>
        <w:tc>
          <w:tcPr>
            <w:tcW w:w="6390" w:type="dxa"/>
            <w:vAlign w:val="center"/>
          </w:tcPr>
          <w:p w14:paraId="43765485" w14:textId="630C2E91" w:rsidR="008A43F2" w:rsidRPr="008F0A02" w:rsidRDefault="008F0A02" w:rsidP="00531CAA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Унапређивати</w:t>
            </w:r>
            <w:proofErr w:type="spellEnd"/>
            <w:r w:rsidR="00072C5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072C5F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истраживачку</w:t>
            </w:r>
            <w:proofErr w:type="spellEnd"/>
            <w:r w:rsidR="00072C5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072C5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истраживачко</w:t>
            </w:r>
            <w:r w:rsidR="00072C5F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развојну</w:t>
            </w:r>
            <w:proofErr w:type="spellEnd"/>
            <w:r w:rsidR="00072C5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дјелатност</w:t>
            </w:r>
            <w:proofErr w:type="spellEnd"/>
            <w:r w:rsidR="00072C5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072C5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Федерацији</w:t>
            </w:r>
            <w:proofErr w:type="spellEnd"/>
            <w:r w:rsidR="00072C5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БиХ</w:t>
            </w:r>
            <w:proofErr w:type="spellEnd"/>
            <w:r w:rsidR="00072C5F" w:rsidRPr="008F0A02">
              <w:rPr>
                <w:lang w:val="hr-HR"/>
              </w:rPr>
              <w:t>.</w:t>
            </w:r>
          </w:p>
        </w:tc>
      </w:tr>
      <w:tr w:rsidR="008A43F2" w:rsidRPr="008F0A0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2</w:t>
            </w:r>
          </w:p>
        </w:tc>
        <w:tc>
          <w:tcPr>
            <w:tcW w:w="3202" w:type="dxa"/>
            <w:vAlign w:val="center"/>
          </w:tcPr>
          <w:p w14:paraId="3DC1635E" w14:textId="5E4E97C8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</w:t>
            </w:r>
            <w:r w:rsidR="00BF1D40" w:rsidRPr="00BF1D40">
              <w:rPr>
                <w:b/>
                <w:bCs/>
                <w:lang w:val="hr-HR"/>
              </w:rPr>
              <w:t>ш</w:t>
            </w:r>
            <w:r w:rsidR="00BF1D40" w:rsidRPr="008F0A02">
              <w:rPr>
                <w:b/>
                <w:bCs/>
                <w:lang w:val="hr-HR"/>
              </w:rPr>
              <w:t>т</w:t>
            </w:r>
            <w:r w:rsidRPr="008F0A02">
              <w:rPr>
                <w:b/>
                <w:bCs/>
                <w:lang w:val="hr-HR"/>
              </w:rPr>
              <w:t>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посебни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циљеви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предмет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позива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приоритети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основним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специфичним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програмским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областима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додјелу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буџетских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средстава</w:t>
            </w:r>
            <w:proofErr w:type="spellEnd"/>
          </w:p>
        </w:tc>
        <w:tc>
          <w:tcPr>
            <w:tcW w:w="6390" w:type="dxa"/>
            <w:vAlign w:val="center"/>
          </w:tcPr>
          <w:p w14:paraId="3F0DED95" w14:textId="27DF442B" w:rsidR="00DD3831" w:rsidRPr="008F0A02" w:rsidRDefault="008F0A02" w:rsidP="00821984">
            <w:pPr>
              <w:jc w:val="both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Подршка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реализацији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пројеката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доприносе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јачању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свијести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улози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значају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остваривању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друштвеног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привредног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просперитета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неопходности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повећања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улагања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развој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821984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Подршка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домаћих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међународних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научних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скупова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библиотечкој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дјелатности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потребе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истраживања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популаризацији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промоцији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рада</w:t>
            </w:r>
            <w:proofErr w:type="spellEnd"/>
            <w:r w:rsidR="00821984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Подршка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развоју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компетенција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научника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истраживача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усавршавању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истраживача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њиховом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активном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укључивању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Европски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истраживачки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простор</w:t>
            </w:r>
            <w:proofErr w:type="spellEnd"/>
            <w:r w:rsidR="00821984" w:rsidRPr="008F0A02">
              <w:rPr>
                <w:lang w:val="hr-HR"/>
              </w:rPr>
              <w:t xml:space="preserve"> (</w:t>
            </w:r>
            <w:r w:rsidRPr="008F0A02">
              <w:rPr>
                <w:lang w:val="hr-HR"/>
              </w:rPr>
              <w:t>ЕИП</w:t>
            </w:r>
            <w:r w:rsidR="00821984" w:rsidRPr="008F0A02">
              <w:rPr>
                <w:lang w:val="hr-HR"/>
              </w:rPr>
              <w:t>).</w:t>
            </w:r>
          </w:p>
        </w:tc>
      </w:tr>
      <w:tr w:rsidR="008A43F2" w:rsidRPr="008F0A0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3</w:t>
            </w:r>
          </w:p>
        </w:tc>
        <w:tc>
          <w:tcPr>
            <w:tcW w:w="3202" w:type="dxa"/>
            <w:vAlign w:val="center"/>
          </w:tcPr>
          <w:p w14:paraId="1007B6B9" w14:textId="2A258D2F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Укупна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вриједност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износи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предвиђени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поједине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програмске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области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најнижи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највиши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финансијски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износ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може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бити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додијељен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поједини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пројект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могућности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очекивани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број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ће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из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односно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појединих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програмских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области</w:t>
            </w:r>
            <w:proofErr w:type="spellEnd"/>
          </w:p>
        </w:tc>
        <w:tc>
          <w:tcPr>
            <w:tcW w:w="6390" w:type="dxa"/>
            <w:vAlign w:val="center"/>
          </w:tcPr>
          <w:p w14:paraId="1321231B" w14:textId="3A9C006B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Укупна</w:t>
            </w:r>
            <w:proofErr w:type="spellEnd"/>
            <w:r w:rsidR="00722A7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вриједност</w:t>
            </w:r>
            <w:proofErr w:type="spellEnd"/>
            <w:r w:rsidR="00722A7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722A74" w:rsidRPr="008F0A02">
              <w:rPr>
                <w:b/>
                <w:bCs/>
                <w:lang w:val="hr-HR"/>
              </w:rPr>
              <w:t>: 1.</w:t>
            </w:r>
            <w:r w:rsidR="00821984" w:rsidRPr="008F0A02">
              <w:rPr>
                <w:b/>
                <w:bCs/>
                <w:lang w:val="hr-HR"/>
              </w:rPr>
              <w:t>5</w:t>
            </w:r>
            <w:r w:rsidR="00722A74" w:rsidRPr="008F0A02">
              <w:rPr>
                <w:b/>
                <w:bCs/>
                <w:lang w:val="hr-HR"/>
              </w:rPr>
              <w:t xml:space="preserve">00.000,00 </w:t>
            </w:r>
            <w:r w:rsidRPr="008F0A02">
              <w:rPr>
                <w:b/>
                <w:bCs/>
                <w:lang w:val="hr-HR"/>
              </w:rPr>
              <w:t>КМ</w:t>
            </w:r>
          </w:p>
          <w:p w14:paraId="0223CAC7" w14:textId="6FA87F8C" w:rsidR="00722A74" w:rsidRPr="008F0A02" w:rsidRDefault="008F0A02" w:rsidP="00531CAA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Износи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предвиђени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поједине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програмске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области</w:t>
            </w:r>
            <w:proofErr w:type="spellEnd"/>
            <w:r w:rsidR="00722A74" w:rsidRPr="008F0A02">
              <w:rPr>
                <w:lang w:val="hr-HR"/>
              </w:rPr>
              <w:t>:</w:t>
            </w:r>
          </w:p>
          <w:p w14:paraId="5D8D9CEE" w14:textId="77777777" w:rsidR="00821984" w:rsidRPr="008F0A02" w:rsidRDefault="00821984" w:rsidP="00531CAA">
            <w:pPr>
              <w:rPr>
                <w:lang w:val="hr-HR"/>
              </w:rPr>
            </w:pPr>
          </w:p>
          <w:p w14:paraId="61E7ADC4" w14:textId="12006BC2" w:rsidR="00821984" w:rsidRPr="008F0A02" w:rsidRDefault="008F0A02" w:rsidP="009A16CD">
            <w:pPr>
              <w:pStyle w:val="Odlomakpopisa"/>
              <w:numPr>
                <w:ilvl w:val="0"/>
                <w:numId w:val="1"/>
              </w:numPr>
              <w:spacing w:after="120"/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1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821984" w:rsidRPr="008F0A02">
              <w:rPr>
                <w:lang w:val="hr-HR"/>
              </w:rPr>
              <w:t xml:space="preserve">300.000,00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 </w:t>
            </w:r>
          </w:p>
          <w:p w14:paraId="6724F9E5" w14:textId="04327743" w:rsidR="009A16CD" w:rsidRPr="008F0A02" w:rsidRDefault="008F0A02" w:rsidP="00BD54B3">
            <w:pPr>
              <w:pStyle w:val="Odlomakpopisa"/>
              <w:spacing w:after="120"/>
              <w:ind w:left="484"/>
              <w:rPr>
                <w:lang w:val="hr-HR"/>
              </w:rPr>
            </w:pPr>
            <w:r w:rsidRPr="008F0A02">
              <w:rPr>
                <w:lang w:val="hr-HR"/>
              </w:rPr>
              <w:t>а</w:t>
            </w:r>
            <w:r w:rsidR="009A16CD" w:rsidRPr="008F0A02">
              <w:rPr>
                <w:lang w:val="hr-HR"/>
              </w:rPr>
              <w:t>)</w:t>
            </w:r>
            <w:r w:rsidR="009A16CD" w:rsidRPr="008F0A02">
              <w:rPr>
                <w:lang w:val="hr-HR"/>
              </w:rPr>
              <w:tab/>
            </w:r>
            <w:r w:rsidRPr="008F0A02">
              <w:rPr>
                <w:lang w:val="hr-HR"/>
              </w:rPr>
              <w:t>у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категорији</w:t>
            </w:r>
            <w:proofErr w:type="spellEnd"/>
            <w:r w:rsidR="009A16CD" w:rsidRPr="008F0A02">
              <w:rPr>
                <w:lang w:val="hr-HR"/>
              </w:rPr>
              <w:t xml:space="preserve"> „</w:t>
            </w:r>
            <w:proofErr w:type="spellStart"/>
            <w:r w:rsidRPr="008F0A02">
              <w:rPr>
                <w:lang w:val="hr-HR"/>
              </w:rPr>
              <w:t>врхунски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научни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часописи</w:t>
            </w:r>
            <w:proofErr w:type="spellEnd"/>
            <w:r w:rsidR="009A16CD" w:rsidRPr="008F0A02">
              <w:rPr>
                <w:lang w:val="hr-HR"/>
              </w:rPr>
              <w:t xml:space="preserve">“ </w:t>
            </w:r>
            <w:r w:rsidRPr="008F0A02">
              <w:rPr>
                <w:lang w:val="hr-HR"/>
              </w:rPr>
              <w:t>у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минималном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износу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A16CD" w:rsidRPr="008F0A02">
              <w:rPr>
                <w:lang w:val="hr-HR"/>
              </w:rPr>
              <w:t xml:space="preserve"> 5.000,00 </w:t>
            </w:r>
            <w:r w:rsidRPr="008F0A02">
              <w:rPr>
                <w:lang w:val="hr-HR"/>
              </w:rPr>
              <w:t>КМ</w:t>
            </w:r>
            <w:r w:rsidR="009A16CD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максималном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износу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</w:t>
            </w:r>
            <w:proofErr w:type="spellEnd"/>
            <w:r w:rsidR="009A16CD" w:rsidRPr="008F0A02">
              <w:rPr>
                <w:lang w:val="hr-HR"/>
              </w:rPr>
              <w:t xml:space="preserve"> 10.000,00 </w:t>
            </w:r>
            <w:r w:rsidRPr="008F0A02">
              <w:rPr>
                <w:lang w:val="hr-HR"/>
              </w:rPr>
              <w:t>КМ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пројекту</w:t>
            </w:r>
            <w:proofErr w:type="spellEnd"/>
            <w:r w:rsidR="009A16CD" w:rsidRPr="008F0A02">
              <w:rPr>
                <w:lang w:val="hr-HR"/>
              </w:rPr>
              <w:t>.</w:t>
            </w:r>
          </w:p>
          <w:p w14:paraId="0D676209" w14:textId="761DBE85" w:rsidR="009A16CD" w:rsidRPr="008F0A02" w:rsidRDefault="008F0A02" w:rsidP="00BD54B3">
            <w:pPr>
              <w:pStyle w:val="Odlomakpopisa"/>
              <w:spacing w:after="120"/>
              <w:ind w:left="484"/>
              <w:rPr>
                <w:u w:val="single"/>
                <w:lang w:val="hr-HR"/>
              </w:rPr>
            </w:pPr>
            <w:r w:rsidRPr="008F0A02">
              <w:rPr>
                <w:lang w:val="hr-HR"/>
              </w:rPr>
              <w:t>б</w:t>
            </w:r>
            <w:r w:rsidR="009A16CD" w:rsidRPr="008F0A02">
              <w:rPr>
                <w:lang w:val="hr-HR"/>
              </w:rPr>
              <w:t>)</w:t>
            </w:r>
            <w:r w:rsidR="009A16CD" w:rsidRPr="008F0A02">
              <w:rPr>
                <w:lang w:val="hr-HR"/>
              </w:rPr>
              <w:tab/>
            </w:r>
            <w:r w:rsidRPr="008F0A02">
              <w:rPr>
                <w:lang w:val="hr-HR"/>
              </w:rPr>
              <w:t>у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категорији</w:t>
            </w:r>
            <w:proofErr w:type="spellEnd"/>
            <w:r w:rsidR="009A16CD" w:rsidRPr="008F0A02">
              <w:rPr>
                <w:lang w:val="hr-HR"/>
              </w:rPr>
              <w:t xml:space="preserve"> „</w:t>
            </w:r>
            <w:proofErr w:type="spellStart"/>
            <w:r w:rsidRPr="008F0A02">
              <w:rPr>
                <w:lang w:val="hr-HR"/>
              </w:rPr>
              <w:t>научни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часописи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развоју</w:t>
            </w:r>
            <w:proofErr w:type="spellEnd"/>
            <w:r w:rsidR="009A16CD" w:rsidRPr="008F0A02">
              <w:rPr>
                <w:lang w:val="hr-HR"/>
              </w:rPr>
              <w:t xml:space="preserve">“ </w:t>
            </w:r>
            <w:r w:rsidRPr="008F0A02">
              <w:rPr>
                <w:lang w:val="hr-HR"/>
              </w:rPr>
              <w:t>у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минималном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износу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A16CD" w:rsidRPr="008F0A02">
              <w:rPr>
                <w:lang w:val="hr-HR"/>
              </w:rPr>
              <w:t xml:space="preserve"> 2.500,00 </w:t>
            </w:r>
            <w:r w:rsidRPr="008F0A02">
              <w:rPr>
                <w:lang w:val="hr-HR"/>
              </w:rPr>
              <w:t>КМ</w:t>
            </w:r>
            <w:r w:rsidR="009A16CD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максималном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износу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</w:t>
            </w:r>
            <w:proofErr w:type="spellEnd"/>
            <w:r w:rsidR="009A16CD" w:rsidRPr="008F0A02">
              <w:rPr>
                <w:lang w:val="hr-HR"/>
              </w:rPr>
              <w:t xml:space="preserve"> 4.000,00 </w:t>
            </w:r>
            <w:r w:rsidRPr="008F0A02">
              <w:rPr>
                <w:lang w:val="hr-HR"/>
              </w:rPr>
              <w:t>КМ</w:t>
            </w:r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9A16CD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пројекту</w:t>
            </w:r>
            <w:proofErr w:type="spellEnd"/>
            <w:r w:rsidR="009A16CD" w:rsidRPr="008F0A02">
              <w:rPr>
                <w:lang w:val="hr-HR"/>
              </w:rPr>
              <w:t>.</w:t>
            </w:r>
          </w:p>
          <w:p w14:paraId="6EE818A5" w14:textId="1DC17325" w:rsidR="00962FDE" w:rsidRPr="008F0A02" w:rsidRDefault="008F0A02" w:rsidP="009A16CD">
            <w:pPr>
              <w:pStyle w:val="Odlomakpopisa"/>
              <w:numPr>
                <w:ilvl w:val="0"/>
                <w:numId w:val="2"/>
              </w:numPr>
              <w:spacing w:after="120"/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2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821984" w:rsidRPr="008F0A02">
              <w:rPr>
                <w:lang w:val="hr-HR"/>
              </w:rPr>
              <w:t xml:space="preserve">300.000,00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 </w:t>
            </w:r>
          </w:p>
          <w:p w14:paraId="377252C0" w14:textId="426436C5" w:rsidR="00722A74" w:rsidRPr="008F0A02" w:rsidRDefault="008F0A02" w:rsidP="009A16CD">
            <w:pPr>
              <w:pStyle w:val="Odlomakpopisa"/>
              <w:spacing w:after="120"/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минимални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722A74" w:rsidRPr="008F0A02">
              <w:rPr>
                <w:lang w:val="hr-HR"/>
              </w:rPr>
              <w:t>:</w:t>
            </w:r>
            <w:r w:rsidR="009A16CD" w:rsidRPr="008F0A02">
              <w:rPr>
                <w:lang w:val="hr-HR"/>
              </w:rPr>
              <w:t xml:space="preserve"> 5.000,00</w:t>
            </w:r>
            <w:r w:rsidR="00722A7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максимални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9A16CD" w:rsidRPr="008F0A02">
              <w:rPr>
                <w:lang w:val="hr-HR"/>
              </w:rPr>
              <w:t>10.000,00</w:t>
            </w:r>
            <w:r w:rsidR="00722A7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КМ</w:t>
            </w:r>
          </w:p>
          <w:p w14:paraId="637053FD" w14:textId="54551676" w:rsidR="00962FDE" w:rsidRPr="008F0A02" w:rsidRDefault="008F0A02" w:rsidP="009A16CD">
            <w:pPr>
              <w:pStyle w:val="Odlomakpopisa"/>
              <w:numPr>
                <w:ilvl w:val="0"/>
                <w:numId w:val="2"/>
              </w:numPr>
              <w:spacing w:after="120"/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3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821984" w:rsidRPr="008F0A02">
              <w:rPr>
                <w:lang w:val="hr-HR"/>
              </w:rPr>
              <w:t xml:space="preserve">300.000,00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 </w:t>
            </w:r>
          </w:p>
          <w:p w14:paraId="294814A9" w14:textId="5C856EEE" w:rsidR="0025663B" w:rsidRPr="008F0A02" w:rsidRDefault="008F0A02" w:rsidP="0025663B">
            <w:pPr>
              <w:pStyle w:val="Odlomakpopisa"/>
              <w:spacing w:after="120"/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минимални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2.500,00 </w:t>
            </w:r>
            <w:r w:rsidRPr="008F0A02">
              <w:rPr>
                <w:lang w:val="hr-HR"/>
              </w:rPr>
              <w:t>КМ</w:t>
            </w:r>
            <w:r w:rsidR="0025663B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максимални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8.000,00 </w:t>
            </w:r>
            <w:r w:rsidRPr="008F0A02">
              <w:rPr>
                <w:lang w:val="hr-HR"/>
              </w:rPr>
              <w:t>КМ</w:t>
            </w:r>
          </w:p>
          <w:p w14:paraId="7488A7F6" w14:textId="56A2BEC2" w:rsidR="00962FDE" w:rsidRPr="008F0A02" w:rsidRDefault="008F0A02" w:rsidP="009A16CD">
            <w:pPr>
              <w:pStyle w:val="Odlomakpopisa"/>
              <w:numPr>
                <w:ilvl w:val="0"/>
                <w:numId w:val="2"/>
              </w:numPr>
              <w:spacing w:after="120"/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4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821984" w:rsidRPr="008F0A02">
              <w:rPr>
                <w:lang w:val="hr-HR"/>
              </w:rPr>
              <w:t xml:space="preserve">200.000,00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 </w:t>
            </w:r>
          </w:p>
          <w:p w14:paraId="4D4D4DB8" w14:textId="7C28A74E" w:rsidR="0025663B" w:rsidRPr="008F0A02" w:rsidRDefault="008F0A02" w:rsidP="0025663B">
            <w:pPr>
              <w:pStyle w:val="Odlomakpopisa"/>
              <w:spacing w:after="120"/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минимални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3.000,00 </w:t>
            </w:r>
            <w:r w:rsidRPr="008F0A02">
              <w:rPr>
                <w:lang w:val="hr-HR"/>
              </w:rPr>
              <w:t>КМ</w:t>
            </w:r>
            <w:r w:rsidR="0025663B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максимални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6.000,00 </w:t>
            </w:r>
            <w:r w:rsidRPr="008F0A02">
              <w:rPr>
                <w:lang w:val="hr-HR"/>
              </w:rPr>
              <w:t>КМ</w:t>
            </w:r>
          </w:p>
          <w:p w14:paraId="5BB01CB9" w14:textId="498C08EF" w:rsidR="00962FDE" w:rsidRPr="008F0A02" w:rsidRDefault="008F0A02" w:rsidP="009A16CD">
            <w:pPr>
              <w:pStyle w:val="Odlomakpopisa"/>
              <w:numPr>
                <w:ilvl w:val="0"/>
                <w:numId w:val="2"/>
              </w:numPr>
              <w:spacing w:after="120"/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5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962FDE" w:rsidRPr="008F0A02">
              <w:rPr>
                <w:lang w:val="hr-HR"/>
              </w:rPr>
              <w:t>15</w:t>
            </w:r>
            <w:r w:rsidR="00722A74" w:rsidRPr="008F0A02">
              <w:rPr>
                <w:lang w:val="hr-HR"/>
              </w:rPr>
              <w:t xml:space="preserve">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, </w:t>
            </w:r>
          </w:p>
          <w:p w14:paraId="29AB59C5" w14:textId="089EBB73" w:rsidR="0025663B" w:rsidRPr="008F0A02" w:rsidRDefault="008F0A02" w:rsidP="0025663B">
            <w:pPr>
              <w:pStyle w:val="Odlomakpopisa"/>
              <w:spacing w:after="120"/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минимални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2.000,00 </w:t>
            </w:r>
            <w:r w:rsidRPr="008F0A02">
              <w:rPr>
                <w:lang w:val="hr-HR"/>
              </w:rPr>
              <w:t>КМ</w:t>
            </w:r>
            <w:r w:rsidR="0025663B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максимални</w:t>
            </w:r>
            <w:proofErr w:type="spellEnd"/>
            <w:r w:rsidR="0025663B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</w:t>
            </w:r>
            <w:proofErr w:type="spellEnd"/>
            <w:r w:rsidR="0025663B" w:rsidRPr="008F0A02">
              <w:rPr>
                <w:lang w:val="hr-HR"/>
              </w:rPr>
              <w:t xml:space="preserve">: 4.000,00 </w:t>
            </w:r>
            <w:r w:rsidRPr="008F0A02">
              <w:rPr>
                <w:lang w:val="hr-HR"/>
              </w:rPr>
              <w:t>КМ</w:t>
            </w:r>
          </w:p>
          <w:p w14:paraId="65F1911F" w14:textId="3D3DD649" w:rsidR="00962FDE" w:rsidRPr="008F0A02" w:rsidRDefault="008F0A02" w:rsidP="0025663B">
            <w:pPr>
              <w:pStyle w:val="Odlomakpopisa"/>
              <w:numPr>
                <w:ilvl w:val="0"/>
                <w:numId w:val="2"/>
              </w:numPr>
              <w:ind w:left="340" w:hanging="357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722A74" w:rsidRPr="008F0A02">
              <w:rPr>
                <w:b/>
                <w:u w:val="single"/>
                <w:lang w:val="hr-HR"/>
              </w:rPr>
              <w:t xml:space="preserve"> 6</w:t>
            </w:r>
            <w:r w:rsidR="00722A74" w:rsidRPr="008F0A02">
              <w:rPr>
                <w:u w:val="single"/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укупна</w:t>
            </w:r>
            <w:proofErr w:type="spellEnd"/>
            <w:r w:rsidR="00722A7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вриједност</w:t>
            </w:r>
            <w:proofErr w:type="spellEnd"/>
            <w:r w:rsidR="00722A74" w:rsidRPr="008F0A02">
              <w:rPr>
                <w:lang w:val="hr-HR"/>
              </w:rPr>
              <w:t xml:space="preserve">: </w:t>
            </w:r>
            <w:r w:rsidR="00962FDE" w:rsidRPr="008F0A02">
              <w:rPr>
                <w:lang w:val="hr-HR"/>
              </w:rPr>
              <w:t>2</w:t>
            </w:r>
            <w:r w:rsidR="00821984" w:rsidRPr="008F0A02">
              <w:rPr>
                <w:lang w:val="hr-HR"/>
              </w:rPr>
              <w:t xml:space="preserve">50.000,00 </w:t>
            </w:r>
            <w:r w:rsidRPr="008F0A02">
              <w:rPr>
                <w:lang w:val="hr-HR"/>
              </w:rPr>
              <w:t>КМ</w:t>
            </w:r>
            <w:r w:rsidR="00722A74" w:rsidRPr="008F0A02">
              <w:rPr>
                <w:lang w:val="hr-HR"/>
              </w:rPr>
              <w:t xml:space="preserve"> </w:t>
            </w:r>
          </w:p>
          <w:p w14:paraId="633D546E" w14:textId="6669879D" w:rsidR="0025663B" w:rsidRPr="008F0A02" w:rsidRDefault="008F0A02" w:rsidP="00BD54B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625" w:hanging="283"/>
              <w:rPr>
                <w:rFonts w:cstheme="minorHAnsi"/>
                <w:noProof/>
                <w:lang w:val="hr-HR"/>
              </w:rPr>
            </w:pP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За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научно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усавршавање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на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докторском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студију</w:t>
            </w:r>
            <w:proofErr w:type="spellEnd"/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у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износу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од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5.000,00 </w:t>
            </w:r>
            <w:r w:rsidRPr="008F0A02">
              <w:rPr>
                <w:rFonts w:cstheme="minorHAnsi"/>
                <w:noProof/>
                <w:lang w:val="hr-HR"/>
              </w:rPr>
              <w:t>КМ</w:t>
            </w:r>
            <w:r w:rsidR="0025663B" w:rsidRPr="008F0A02">
              <w:rPr>
                <w:rFonts w:cstheme="minorHAnsi"/>
                <w:noProof/>
                <w:lang w:val="hr-HR"/>
              </w:rPr>
              <w:t>,</w:t>
            </w:r>
          </w:p>
          <w:p w14:paraId="42DCE2A4" w14:textId="694AB51D" w:rsidR="0025663B" w:rsidRPr="008F0A02" w:rsidRDefault="008F0A02" w:rsidP="00BD54B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625" w:hanging="283"/>
              <w:rPr>
                <w:rFonts w:cstheme="minorHAnsi"/>
                <w:noProof/>
                <w:lang w:val="hr-HR"/>
              </w:rPr>
            </w:pP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За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научно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усавршавање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на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постдокторском</w:t>
            </w:r>
            <w:proofErr w:type="spellEnd"/>
            <w:r w:rsidR="0025663B"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8F0A02">
              <w:rPr>
                <w:rFonts w:cstheme="minorHAnsi"/>
                <w:color w:val="000000"/>
                <w:shd w:val="clear" w:color="auto" w:fill="FFFFFF"/>
                <w:lang w:val="hr-HR"/>
              </w:rPr>
              <w:t>студију</w:t>
            </w:r>
            <w:proofErr w:type="spellEnd"/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у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минималном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износу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од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2.500,00 </w:t>
            </w:r>
            <w:r w:rsidRPr="008F0A02">
              <w:rPr>
                <w:rFonts w:cstheme="minorHAnsi"/>
                <w:noProof/>
                <w:lang w:val="hr-HR"/>
              </w:rPr>
              <w:t>КМ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максималном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износу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до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6.000,00 </w:t>
            </w:r>
            <w:r w:rsidRPr="008F0A02">
              <w:rPr>
                <w:rFonts w:cstheme="minorHAnsi"/>
                <w:noProof/>
                <w:lang w:val="hr-HR"/>
              </w:rPr>
              <w:t>КМ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пројекту</w:t>
            </w:r>
            <w:r w:rsidR="0025663B" w:rsidRPr="008F0A02">
              <w:rPr>
                <w:rFonts w:cstheme="minorHAnsi"/>
                <w:noProof/>
                <w:lang w:val="hr-HR"/>
              </w:rPr>
              <w:t>.</w:t>
            </w:r>
          </w:p>
          <w:p w14:paraId="0A1CED81" w14:textId="55A477E3" w:rsidR="0025663B" w:rsidRPr="008F0A02" w:rsidRDefault="0025663B" w:rsidP="0025663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noProof/>
                <w:lang w:val="hr-HR"/>
              </w:rPr>
            </w:pPr>
          </w:p>
          <w:p w14:paraId="12F998FF" w14:textId="6116D2E1" w:rsidR="00722A74" w:rsidRPr="008F0A02" w:rsidRDefault="008F0A02" w:rsidP="008F0A02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noProof/>
                <w:lang w:val="hr-HR"/>
              </w:rPr>
            </w:pPr>
            <w:r w:rsidRPr="008F0A02">
              <w:rPr>
                <w:rFonts w:cstheme="minorHAnsi"/>
                <w:noProof/>
                <w:lang w:val="hr-HR"/>
              </w:rPr>
              <w:lastRenderedPageBreak/>
              <w:t>Уколико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подносилац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апликације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(</w:t>
            </w:r>
            <w:r w:rsidRPr="008F0A02">
              <w:rPr>
                <w:rFonts w:cstheme="minorHAnsi"/>
                <w:noProof/>
                <w:lang w:val="hr-HR"/>
              </w:rPr>
              <w:t>правна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или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физичка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особа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) </w:t>
            </w:r>
            <w:r w:rsidRPr="008F0A02">
              <w:rPr>
                <w:rFonts w:cstheme="minorHAnsi"/>
                <w:noProof/>
                <w:lang w:val="hr-HR"/>
              </w:rPr>
              <w:t>који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аплицира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на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неки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од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програма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Јавног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позива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тражи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износ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мањи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од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минимално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предвиђеног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или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већи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од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максимално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дозвољеног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појединачним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програмима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Јавног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позива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, </w:t>
            </w:r>
            <w:r w:rsidRPr="008F0A02">
              <w:rPr>
                <w:rFonts w:cstheme="minorHAnsi"/>
                <w:noProof/>
                <w:lang w:val="hr-HR"/>
              </w:rPr>
              <w:t>његова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пријава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се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неће</w:t>
            </w:r>
            <w:r w:rsidR="0025663B" w:rsidRPr="008F0A02">
              <w:rPr>
                <w:rFonts w:cstheme="minorHAnsi"/>
                <w:noProof/>
                <w:lang w:val="hr-HR"/>
              </w:rPr>
              <w:t xml:space="preserve"> </w:t>
            </w:r>
            <w:r w:rsidRPr="008F0A02">
              <w:rPr>
                <w:rFonts w:cstheme="minorHAnsi"/>
                <w:noProof/>
                <w:lang w:val="hr-HR"/>
              </w:rPr>
              <w:t>разматрати</w:t>
            </w:r>
            <w:r w:rsidR="0025663B" w:rsidRPr="008F0A02">
              <w:rPr>
                <w:rFonts w:cstheme="minorHAnsi"/>
                <w:noProof/>
                <w:lang w:val="hr-HR"/>
              </w:rPr>
              <w:t>.</w:t>
            </w:r>
          </w:p>
        </w:tc>
      </w:tr>
      <w:tr w:rsidR="008A43F2" w:rsidRPr="008F0A0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lastRenderedPageBreak/>
              <w:t>4</w:t>
            </w:r>
          </w:p>
        </w:tc>
        <w:tc>
          <w:tcPr>
            <w:tcW w:w="3202" w:type="dxa"/>
            <w:vAlign w:val="center"/>
          </w:tcPr>
          <w:p w14:paraId="0C3BA00D" w14:textId="178C3032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Потенцијални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подносиоци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/>
                <w:bCs/>
                <w:lang w:val="hr-HR"/>
              </w:rPr>
              <w:t>циљна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група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имају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право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поднесу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пријаву</w:t>
            </w:r>
            <w:proofErr w:type="spellEnd"/>
          </w:p>
        </w:tc>
        <w:tc>
          <w:tcPr>
            <w:tcW w:w="6390" w:type="dxa"/>
            <w:vAlign w:val="center"/>
          </w:tcPr>
          <w:p w14:paraId="01419BDA" w14:textId="163A4C35" w:rsidR="00A51A77" w:rsidRPr="008F0A02" w:rsidRDefault="008F0A02" w:rsidP="00AC4E85">
            <w:pPr>
              <w:pStyle w:val="Odlomakpopisa"/>
              <w:numPr>
                <w:ilvl w:val="0"/>
                <w:numId w:val="1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1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6AC2E7A5" w14:textId="5D7F6AFE" w:rsidR="00821984" w:rsidRPr="008F0A02" w:rsidRDefault="008F0A02" w:rsidP="00AC4E85">
            <w:pPr>
              <w:pStyle w:val="Odlomakpopisa"/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t>Високошколске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установе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издају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часописе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основане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законима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истраживачкој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дјелатности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издају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часописе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</w:p>
          <w:p w14:paraId="47D288D6" w14:textId="26FFF1E8" w:rsidR="00A51A77" w:rsidRPr="008F0A02" w:rsidRDefault="008F0A02" w:rsidP="00AC4E85">
            <w:pPr>
              <w:pStyle w:val="Odlomakpopisa"/>
              <w:numPr>
                <w:ilvl w:val="0"/>
                <w:numId w:val="2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2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351DA4E6" w14:textId="1CFCD62C" w:rsidR="00821984" w:rsidRPr="008F0A02" w:rsidRDefault="008F0A02" w:rsidP="00AC4E85">
            <w:pPr>
              <w:pStyle w:val="Odlomakpopisa"/>
              <w:ind w:left="200" w:hanging="1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Високошколске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установе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основане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законима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истраживачкој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дјелатности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</w:p>
          <w:p w14:paraId="1A2D90DC" w14:textId="3F80CDAF" w:rsidR="00A51A77" w:rsidRPr="008F0A02" w:rsidRDefault="008F0A02" w:rsidP="00AC4E85">
            <w:pPr>
              <w:pStyle w:val="Odlomakpopisa"/>
              <w:numPr>
                <w:ilvl w:val="0"/>
                <w:numId w:val="3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3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5ED027B6" w14:textId="1E9E7413" w:rsidR="00821984" w:rsidRPr="008F0A02" w:rsidRDefault="008F0A02" w:rsidP="00AC4E85">
            <w:pPr>
              <w:pStyle w:val="Odlomakpopisa"/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t>Истраживачи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појединци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активни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студенти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трећем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циклусу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високог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821984" w:rsidRPr="008F0A02">
              <w:rPr>
                <w:lang w:val="hr-HR"/>
              </w:rPr>
              <w:t xml:space="preserve">  (</w:t>
            </w:r>
            <w:proofErr w:type="spellStart"/>
            <w:r w:rsidRPr="008F0A02">
              <w:rPr>
                <w:lang w:val="hr-HR"/>
              </w:rPr>
              <w:t>докторски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студиј</w:t>
            </w:r>
            <w:proofErr w:type="spellEnd"/>
            <w:r w:rsidR="00821984" w:rsidRPr="008F0A02">
              <w:rPr>
                <w:lang w:val="hr-HR"/>
              </w:rPr>
              <w:t xml:space="preserve">); </w:t>
            </w:r>
            <w:proofErr w:type="spellStart"/>
            <w:r w:rsidRPr="008F0A02">
              <w:rPr>
                <w:lang w:val="hr-HR"/>
              </w:rPr>
              <w:t>истраживачи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појединци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с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постигнутим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степеном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доктора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доктора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умјетности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магистра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магистра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умјетности</w:t>
            </w:r>
            <w:proofErr w:type="spellEnd"/>
            <w:r w:rsidR="00821984" w:rsidRPr="008F0A02">
              <w:rPr>
                <w:lang w:val="hr-HR"/>
              </w:rPr>
              <w:t xml:space="preserve">; </w:t>
            </w:r>
            <w:proofErr w:type="spellStart"/>
            <w:r w:rsidRPr="008F0A02">
              <w:rPr>
                <w:lang w:val="hr-HR"/>
              </w:rPr>
              <w:t>истраживачи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појединци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с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важећим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избором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наставна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умјетничко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наставна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звања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</w:p>
          <w:p w14:paraId="68E1B93F" w14:textId="63B32BF4" w:rsidR="00A51A77" w:rsidRPr="008F0A02" w:rsidRDefault="008F0A02" w:rsidP="00AC4E85">
            <w:pPr>
              <w:pStyle w:val="Odlomakpopisa"/>
              <w:numPr>
                <w:ilvl w:val="0"/>
                <w:numId w:val="2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4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46C9CC6B" w14:textId="68A1990C" w:rsidR="00821984" w:rsidRPr="008F0A02" w:rsidRDefault="008F0A02" w:rsidP="00AC4E85">
            <w:pPr>
              <w:pStyle w:val="Odlomakpopisa"/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t>Удружења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грађана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фондације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студентске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асоцијације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штампани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електронски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медији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непрофитне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баве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популаризацијом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</w:p>
          <w:p w14:paraId="4390AB4A" w14:textId="5E622525" w:rsidR="00A51A77" w:rsidRPr="008F0A02" w:rsidRDefault="008F0A02" w:rsidP="00AC4E85">
            <w:pPr>
              <w:pStyle w:val="Odlomakpopisa"/>
              <w:numPr>
                <w:ilvl w:val="0"/>
                <w:numId w:val="2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5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10473A4E" w14:textId="13D24711" w:rsidR="00821984" w:rsidRPr="008F0A02" w:rsidRDefault="008F0A02" w:rsidP="00AC4E85">
            <w:pPr>
              <w:pStyle w:val="Odlomakpopisa"/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t>Високошколске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установе</w:t>
            </w:r>
            <w:proofErr w:type="spellEnd"/>
            <w:r w:rsidR="0082198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својим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библиотекама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саставу</w:t>
            </w:r>
            <w:proofErr w:type="spellEnd"/>
            <w:r w:rsidR="00821984" w:rsidRPr="008F0A02">
              <w:rPr>
                <w:lang w:val="hr-HR"/>
              </w:rPr>
              <w:t xml:space="preserve">),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организације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основане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законима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научно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истраживачкој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дјелатности</w:t>
            </w:r>
            <w:proofErr w:type="spellEnd"/>
            <w:r w:rsidR="0082198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својим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библиотекама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саставу</w:t>
            </w:r>
            <w:proofErr w:type="spellEnd"/>
            <w:r w:rsidR="00821984" w:rsidRPr="008F0A02">
              <w:rPr>
                <w:lang w:val="hr-HR"/>
              </w:rPr>
              <w:t xml:space="preserve">), </w:t>
            </w:r>
            <w:proofErr w:type="spellStart"/>
            <w:r w:rsidRPr="008F0A02">
              <w:rPr>
                <w:lang w:val="hr-HR"/>
              </w:rPr>
              <w:t>самосталне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библиотеке</w:t>
            </w:r>
            <w:proofErr w:type="spellEnd"/>
            <w:r w:rsidR="0082198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ако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основане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као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високошколске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универзитетске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специјалне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библиотеке</w:t>
            </w:r>
            <w:proofErr w:type="spellEnd"/>
            <w:r w:rsidR="00821984" w:rsidRPr="008F0A02">
              <w:rPr>
                <w:lang w:val="hr-HR"/>
              </w:rPr>
              <w:t xml:space="preserve">),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</w:p>
          <w:p w14:paraId="187395D3" w14:textId="011DDE54" w:rsidR="00A51A77" w:rsidRPr="008F0A02" w:rsidRDefault="008F0A02" w:rsidP="00AC4E85">
            <w:pPr>
              <w:pStyle w:val="Odlomakpopisa"/>
              <w:numPr>
                <w:ilvl w:val="0"/>
                <w:numId w:val="2"/>
              </w:numPr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A51A77" w:rsidRPr="008F0A02">
              <w:rPr>
                <w:b/>
                <w:u w:val="single"/>
                <w:lang w:val="hr-HR"/>
              </w:rPr>
              <w:t xml:space="preserve"> 6</w:t>
            </w:r>
            <w:r w:rsidR="00A51A77" w:rsidRPr="008F0A02">
              <w:rPr>
                <w:u w:val="single"/>
                <w:lang w:val="hr-HR"/>
              </w:rPr>
              <w:t xml:space="preserve">: </w:t>
            </w:r>
          </w:p>
          <w:p w14:paraId="6677C825" w14:textId="6F73F07B" w:rsidR="008A43F2" w:rsidRPr="008F0A02" w:rsidRDefault="008F0A02" w:rsidP="00AC4E85">
            <w:pPr>
              <w:pStyle w:val="Odlomakpopisa"/>
              <w:ind w:left="200" w:hanging="142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t>Истраживачи</w:t>
            </w:r>
            <w:r w:rsidR="0082198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појединци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уписани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трећи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циклус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високог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821984" w:rsidRPr="008F0A02">
              <w:rPr>
                <w:lang w:val="hr-HR"/>
              </w:rPr>
              <w:t xml:space="preserve">  (</w:t>
            </w:r>
            <w:proofErr w:type="spellStart"/>
            <w:r w:rsidRPr="008F0A02">
              <w:rPr>
                <w:lang w:val="hr-HR"/>
              </w:rPr>
              <w:t>докторски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студиј</w:t>
            </w:r>
            <w:proofErr w:type="spellEnd"/>
            <w:r w:rsidR="00821984" w:rsidRPr="008F0A02">
              <w:rPr>
                <w:lang w:val="hr-HR"/>
              </w:rPr>
              <w:t xml:space="preserve">); </w:t>
            </w:r>
            <w:proofErr w:type="spellStart"/>
            <w:r w:rsidRPr="008F0A02">
              <w:rPr>
                <w:lang w:val="hr-HR"/>
              </w:rPr>
              <w:t>истраживачи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појединци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с</w:t>
            </w:r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постигнутим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степеном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доктора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доктора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умјетности</w:t>
            </w:r>
            <w:proofErr w:type="spellEnd"/>
            <w:r w:rsidR="0082198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одабрани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резултатима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2198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</w:p>
        </w:tc>
      </w:tr>
      <w:tr w:rsidR="008A43F2" w:rsidRPr="008F0A0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5</w:t>
            </w:r>
          </w:p>
        </w:tc>
        <w:tc>
          <w:tcPr>
            <w:tcW w:w="3202" w:type="dxa"/>
            <w:vAlign w:val="center"/>
          </w:tcPr>
          <w:p w14:paraId="4D1182EE" w14:textId="7FDB3533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Прихватљиве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активности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провођење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33D8B1DD" w14:textId="47483D1D" w:rsidR="008A43F2" w:rsidRPr="008F0A02" w:rsidRDefault="008F0A02" w:rsidP="00531CAA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Искључиво</w:t>
            </w:r>
            <w:proofErr w:type="spellEnd"/>
            <w:r w:rsidR="00CD3D81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активности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циљу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реализације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пројекта</w:t>
            </w:r>
            <w:proofErr w:type="spellEnd"/>
            <w:r w:rsidR="00456BE5" w:rsidRPr="008F0A02">
              <w:rPr>
                <w:lang w:val="hr-HR"/>
              </w:rPr>
              <w:t>,</w:t>
            </w:r>
            <w:r w:rsidR="00C353B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које</w:t>
            </w:r>
            <w:proofErr w:type="spellEnd"/>
            <w:r w:rsidR="00C353B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C353B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наведене</w:t>
            </w:r>
            <w:proofErr w:type="spellEnd"/>
            <w:r w:rsidR="00C353B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C353B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пројектном</w:t>
            </w:r>
            <w:proofErr w:type="spellEnd"/>
            <w:r w:rsidR="00C353B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плану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сваки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складу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критеријима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456BE5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  <w:r w:rsidR="00C353B4" w:rsidRPr="008F0A02">
              <w:rPr>
                <w:lang w:val="hr-HR"/>
              </w:rPr>
              <w:t>.</w:t>
            </w:r>
          </w:p>
        </w:tc>
      </w:tr>
      <w:tr w:rsidR="008A43F2" w:rsidRPr="008F0A0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6</w:t>
            </w:r>
          </w:p>
        </w:tc>
        <w:tc>
          <w:tcPr>
            <w:tcW w:w="3202" w:type="dxa"/>
            <w:vAlign w:val="center"/>
          </w:tcPr>
          <w:p w14:paraId="04ACFF50" w14:textId="7A71BBA1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Прихватљиви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трошкови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могу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додијељеним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4746E073" w14:textId="23C06F72" w:rsidR="00C353B4" w:rsidRPr="008F0A02" w:rsidRDefault="008F0A02" w:rsidP="000B5891">
            <w:pPr>
              <w:pStyle w:val="Odlomakpopisa"/>
              <w:numPr>
                <w:ilvl w:val="0"/>
                <w:numId w:val="1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1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08E9022E" w14:textId="4F210A4F" w:rsidR="009A16CD" w:rsidRPr="008F0A02" w:rsidRDefault="000B5891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Накнаде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накнаде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запосленим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код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подносиоца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апликације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38B2F6ED" w14:textId="1A1AC6E9" w:rsidR="000B5891" w:rsidRPr="008F0A02" w:rsidRDefault="000B5891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>2.</w:t>
            </w:r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сталних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средстава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облику</w:t>
            </w:r>
            <w:proofErr w:type="spellEnd"/>
            <w:r w:rsidR="009B6C93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</w:p>
          <w:p w14:paraId="72262B07" w14:textId="0C093BCD" w:rsidR="009B6C93" w:rsidRPr="008F0A02" w:rsidRDefault="009B6C93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lastRenderedPageBreak/>
              <w:t>(</w:t>
            </w:r>
            <w:proofErr w:type="spellStart"/>
            <w:r w:rsidR="008F0A02" w:rsidRPr="008F0A02">
              <w:rPr>
                <w:lang w:val="hr-HR"/>
              </w:rPr>
              <w:t>набавка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софтвера</w:t>
            </w:r>
            <w:proofErr w:type="spellEnd"/>
            <w:r w:rsidRPr="008F0A02">
              <w:rPr>
                <w:lang w:val="hr-HR"/>
              </w:rPr>
              <w:t xml:space="preserve"> /</w:t>
            </w:r>
            <w:proofErr w:type="spellStart"/>
            <w:r w:rsidR="008F0A02" w:rsidRPr="008F0A02">
              <w:rPr>
                <w:lang w:val="hr-HR"/>
              </w:rPr>
              <w:t>лиценце</w:t>
            </w:r>
            <w:proofErr w:type="spellEnd"/>
            <w:r w:rsidRPr="008F0A02">
              <w:rPr>
                <w:lang w:val="hr-HR"/>
              </w:rPr>
              <w:t xml:space="preserve">/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додатне</w:t>
            </w:r>
            <w:proofErr w:type="spellEnd"/>
            <w:r w:rsidR="00F02FA6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="00F02FA6" w:rsidRPr="008F0A02">
              <w:rPr>
                <w:lang w:val="hr-HR"/>
              </w:rPr>
              <w:t>)</w:t>
            </w:r>
          </w:p>
          <w:p w14:paraId="63D6E02B" w14:textId="0E3E224F" w:rsidR="00F02FA6" w:rsidRPr="008F0A02" w:rsidRDefault="00F02FA6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3.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ситног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инвентара</w:t>
            </w:r>
            <w:proofErr w:type="spellEnd"/>
            <w:r w:rsidRPr="008F0A02">
              <w:rPr>
                <w:lang w:val="hr-HR"/>
              </w:rPr>
              <w:t xml:space="preserve"> </w:t>
            </w:r>
          </w:p>
          <w:p w14:paraId="10CEB29D" w14:textId="4FB7CA54" w:rsidR="00F02FA6" w:rsidRPr="008F0A02" w:rsidRDefault="00F02FA6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4.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физичким</w:t>
            </w:r>
            <w:proofErr w:type="spellEnd"/>
            <w:r w:rsidRPr="008F0A02">
              <w:rPr>
                <w:lang w:val="hr-HR"/>
              </w:rPr>
              <w:t>/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>)</w:t>
            </w:r>
            <w:r w:rsidR="00490C62" w:rsidRPr="008F0A02">
              <w:rPr>
                <w:lang w:val="hr-HR"/>
              </w:rPr>
              <w:t>.</w:t>
            </w:r>
          </w:p>
          <w:p w14:paraId="2F5CC294" w14:textId="6C48648F" w:rsidR="00C353B4" w:rsidRPr="008F0A02" w:rsidRDefault="008F0A02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2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5ABA0113" w14:textId="5A51C207" w:rsidR="00F02FA6" w:rsidRPr="008F0A02" w:rsidRDefault="00F02FA6" w:rsidP="00F02FA6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Путни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="00490C62"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пријевоз</w:t>
            </w:r>
            <w:proofErr w:type="spellEnd"/>
            <w:r w:rsidR="00490C62"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смјештај</w:t>
            </w:r>
            <w:proofErr w:type="spellEnd"/>
            <w:r w:rsidR="00490C62" w:rsidRPr="008F0A02">
              <w:rPr>
                <w:lang w:val="hr-HR"/>
              </w:rPr>
              <w:t xml:space="preserve">) </w:t>
            </w:r>
          </w:p>
          <w:p w14:paraId="22EF4C14" w14:textId="37A41C04" w:rsidR="00F02FA6" w:rsidRPr="008F0A02" w:rsidRDefault="00F02FA6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2.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="00490C62"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физичким</w:t>
            </w:r>
            <w:proofErr w:type="spellEnd"/>
            <w:r w:rsidR="00490C62" w:rsidRPr="008F0A02">
              <w:rPr>
                <w:lang w:val="hr-HR"/>
              </w:rPr>
              <w:t>/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="00490C62" w:rsidRPr="008F0A02">
              <w:rPr>
                <w:lang w:val="hr-HR"/>
              </w:rPr>
              <w:t>).</w:t>
            </w:r>
          </w:p>
          <w:p w14:paraId="5A1A22B8" w14:textId="39AF8D9A" w:rsidR="00C353B4" w:rsidRPr="008F0A02" w:rsidRDefault="008F0A02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3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246DEADA" w14:textId="1562759D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Путни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пријевоз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смјештај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дневнице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>/</w:t>
            </w:r>
            <w:proofErr w:type="spellStart"/>
            <w:r w:rsidR="008F0A02" w:rsidRPr="008F0A02">
              <w:rPr>
                <w:lang w:val="hr-HR"/>
              </w:rPr>
              <w:t>или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исхрана</w:t>
            </w:r>
            <w:proofErr w:type="spellEnd"/>
            <w:r w:rsidRPr="008F0A02">
              <w:rPr>
                <w:lang w:val="hr-HR"/>
              </w:rPr>
              <w:t xml:space="preserve">) </w:t>
            </w:r>
          </w:p>
          <w:p w14:paraId="78D944BA" w14:textId="1C806EAE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2.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сталних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средстава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облику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</w:p>
          <w:p w14:paraId="422E7BF2" w14:textId="1E8C72D1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>(</w:t>
            </w:r>
            <w:proofErr w:type="spellStart"/>
            <w:r w:rsidR="008F0A02" w:rsidRPr="008F0A02">
              <w:rPr>
                <w:lang w:val="hr-HR"/>
              </w:rPr>
              <w:t>набавка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софтвера</w:t>
            </w:r>
            <w:proofErr w:type="spellEnd"/>
            <w:r w:rsidRPr="008F0A02">
              <w:rPr>
                <w:lang w:val="hr-HR"/>
              </w:rPr>
              <w:t xml:space="preserve"> /</w:t>
            </w:r>
            <w:proofErr w:type="spellStart"/>
            <w:r w:rsidR="008F0A02" w:rsidRPr="008F0A02">
              <w:rPr>
                <w:lang w:val="hr-HR"/>
              </w:rPr>
              <w:t>лиценце</w:t>
            </w:r>
            <w:proofErr w:type="spellEnd"/>
            <w:r w:rsidRPr="008F0A02">
              <w:rPr>
                <w:lang w:val="hr-HR"/>
              </w:rPr>
              <w:t xml:space="preserve">/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додатне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04D0D5FC" w14:textId="7F6DE96E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3.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ситног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инвентара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литературе</w:t>
            </w:r>
            <w:proofErr w:type="spellEnd"/>
            <w:r w:rsidRPr="008F0A02">
              <w:rPr>
                <w:lang w:val="hr-HR"/>
              </w:rPr>
              <w:t xml:space="preserve"> </w:t>
            </w:r>
          </w:p>
          <w:p w14:paraId="4C8FBA26" w14:textId="1ABC044A" w:rsidR="00C353B4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4.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 xml:space="preserve">: </w:t>
            </w:r>
            <w:proofErr w:type="spellStart"/>
            <w:r w:rsidR="008F0A02" w:rsidRPr="008F0A02">
              <w:rPr>
                <w:lang w:val="hr-HR"/>
              </w:rPr>
              <w:t>котизација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објаве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начног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рада</w:t>
            </w:r>
            <w:proofErr w:type="spellEnd"/>
            <w:r w:rsidRPr="008F0A02">
              <w:rPr>
                <w:lang w:val="hr-HR"/>
              </w:rPr>
              <w:t xml:space="preserve">; </w:t>
            </w:r>
            <w:proofErr w:type="spellStart"/>
            <w:r w:rsidR="008F0A02" w:rsidRPr="008F0A02">
              <w:rPr>
                <w:lang w:val="hr-HR"/>
              </w:rPr>
              <w:t>накнаде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за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провођење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лабораторијских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сличних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испитивања</w:t>
            </w:r>
            <w:proofErr w:type="spellEnd"/>
            <w:r w:rsidRPr="008F0A02">
              <w:rPr>
                <w:lang w:val="hr-HR"/>
              </w:rPr>
              <w:t xml:space="preserve">; </w:t>
            </w:r>
            <w:proofErr w:type="spellStart"/>
            <w:r w:rsidR="008F0A02" w:rsidRPr="008F0A02">
              <w:rPr>
                <w:lang w:val="hr-HR"/>
              </w:rPr>
              <w:t>копирање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скенирање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умножавање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>).</w:t>
            </w:r>
          </w:p>
          <w:p w14:paraId="5EF7EF01" w14:textId="615A2330" w:rsidR="00C353B4" w:rsidRPr="008F0A02" w:rsidRDefault="008F0A02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4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31253E6C" w14:textId="4481B342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физичким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</w:t>
            </w:r>
            <w:proofErr w:type="spellEnd"/>
            <w:r w:rsidRPr="008F0A02">
              <w:rPr>
                <w:lang w:val="hr-HR"/>
              </w:rPr>
              <w:t xml:space="preserve"> 1.000,00 </w:t>
            </w:r>
            <w:r w:rsidR="008F0A02" w:rsidRPr="008F0A02">
              <w:rPr>
                <w:lang w:val="hr-HR"/>
              </w:rPr>
              <w:t>КМ</w:t>
            </w:r>
            <w:r w:rsidRPr="008F0A02">
              <w:rPr>
                <w:lang w:val="hr-HR"/>
              </w:rPr>
              <w:t>).</w:t>
            </w:r>
          </w:p>
          <w:p w14:paraId="36F657C9" w14:textId="0A4D133E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2. </w:t>
            </w:r>
            <w:proofErr w:type="spellStart"/>
            <w:r w:rsidR="008F0A02" w:rsidRPr="008F0A02">
              <w:rPr>
                <w:lang w:val="hr-HR"/>
              </w:rPr>
              <w:t>Путни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смјештај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1BE6BBA2" w14:textId="5F322F37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3.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ситног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инвентара</w:t>
            </w:r>
            <w:proofErr w:type="spellEnd"/>
            <w:r w:rsidRPr="008F0A02">
              <w:rPr>
                <w:lang w:val="hr-HR"/>
              </w:rPr>
              <w:t xml:space="preserve"> </w:t>
            </w:r>
          </w:p>
          <w:p w14:paraId="062B2659" w14:textId="14E150FC" w:rsidR="00C353B4" w:rsidRPr="008F0A02" w:rsidRDefault="008F0A02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5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22D8255B" w14:textId="71B250EE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сталних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средстава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облику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</w:p>
          <w:p w14:paraId="591DD851" w14:textId="482B862A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>(</w:t>
            </w:r>
            <w:proofErr w:type="spellStart"/>
            <w:r w:rsidR="008F0A02" w:rsidRPr="008F0A02">
              <w:rPr>
                <w:lang w:val="hr-HR"/>
              </w:rPr>
              <w:t>набавка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софтвера</w:t>
            </w:r>
            <w:proofErr w:type="spellEnd"/>
            <w:r w:rsidRPr="008F0A02">
              <w:rPr>
                <w:lang w:val="hr-HR"/>
              </w:rPr>
              <w:t xml:space="preserve"> /</w:t>
            </w:r>
            <w:proofErr w:type="spellStart"/>
            <w:r w:rsidR="008F0A02" w:rsidRPr="008F0A02">
              <w:rPr>
                <w:lang w:val="hr-HR"/>
              </w:rPr>
              <w:t>лиценце</w:t>
            </w:r>
            <w:proofErr w:type="spellEnd"/>
            <w:r w:rsidRPr="008F0A02">
              <w:rPr>
                <w:lang w:val="hr-HR"/>
              </w:rPr>
              <w:t xml:space="preserve">/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додатне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>/</w:t>
            </w:r>
            <w:proofErr w:type="spellStart"/>
            <w:r w:rsidR="008F0A02" w:rsidRPr="008F0A02">
              <w:rPr>
                <w:lang w:val="hr-HR"/>
              </w:rPr>
              <w:t>публикација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13C16024" w14:textId="33BE3F5B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2.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особама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12FE5910" w14:textId="241957FF" w:rsidR="00C353B4" w:rsidRPr="008F0A02" w:rsidRDefault="008F0A02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u w:val="single"/>
                <w:lang w:val="hr-HR"/>
              </w:rPr>
            </w:pPr>
            <w:proofErr w:type="spellStart"/>
            <w:r w:rsidRPr="008F0A02">
              <w:rPr>
                <w:b/>
                <w:u w:val="single"/>
                <w:lang w:val="hr-HR"/>
              </w:rPr>
              <w:t>Програм</w:t>
            </w:r>
            <w:proofErr w:type="spellEnd"/>
            <w:r w:rsidR="00C353B4" w:rsidRPr="008F0A02">
              <w:rPr>
                <w:b/>
                <w:u w:val="single"/>
                <w:lang w:val="hr-HR"/>
              </w:rPr>
              <w:t xml:space="preserve"> 6</w:t>
            </w:r>
            <w:r w:rsidR="00C353B4" w:rsidRPr="008F0A02">
              <w:rPr>
                <w:u w:val="single"/>
                <w:lang w:val="hr-HR"/>
              </w:rPr>
              <w:t xml:space="preserve">: </w:t>
            </w:r>
          </w:p>
          <w:p w14:paraId="00094D3A" w14:textId="653D44A5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1. </w:t>
            </w:r>
            <w:proofErr w:type="spellStart"/>
            <w:r w:rsidR="008F0A02" w:rsidRPr="008F0A02">
              <w:rPr>
                <w:lang w:val="hr-HR"/>
              </w:rPr>
              <w:t>Путни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пријевоз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смјештај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дневнице</w:t>
            </w:r>
            <w:proofErr w:type="spellEnd"/>
            <w:r w:rsidRPr="008F0A02">
              <w:rPr>
                <w:lang w:val="hr-HR"/>
              </w:rPr>
              <w:t xml:space="preserve"> 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>/</w:t>
            </w:r>
            <w:proofErr w:type="spellStart"/>
            <w:r w:rsidR="008F0A02" w:rsidRPr="008F0A02">
              <w:rPr>
                <w:lang w:val="hr-HR"/>
              </w:rPr>
              <w:t>или</w:t>
            </w:r>
            <w:proofErr w:type="spellEnd"/>
            <w:r w:rsidRPr="008F0A02">
              <w:rPr>
                <w:lang w:val="hr-HR"/>
              </w:rPr>
              <w:t xml:space="preserve">  </w:t>
            </w:r>
            <w:proofErr w:type="spellStart"/>
            <w:r w:rsidR="008F0A02" w:rsidRPr="008F0A02">
              <w:rPr>
                <w:lang w:val="hr-HR"/>
              </w:rPr>
              <w:t>исхрана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12F3B3B9" w14:textId="024A5A4E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2.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сталних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средстава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облику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</w:p>
          <w:p w14:paraId="2A427901" w14:textId="513FA7E6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>(</w:t>
            </w:r>
            <w:proofErr w:type="spellStart"/>
            <w:r w:rsidR="008F0A02" w:rsidRPr="008F0A02">
              <w:rPr>
                <w:lang w:val="hr-HR"/>
              </w:rPr>
              <w:t>набавка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софтвера</w:t>
            </w:r>
            <w:proofErr w:type="spellEnd"/>
            <w:r w:rsidRPr="008F0A02">
              <w:rPr>
                <w:lang w:val="hr-HR"/>
              </w:rPr>
              <w:t xml:space="preserve"> /</w:t>
            </w:r>
            <w:proofErr w:type="spellStart"/>
            <w:r w:rsidR="008F0A02" w:rsidRPr="008F0A02">
              <w:rPr>
                <w:lang w:val="hr-HR"/>
              </w:rPr>
              <w:t>лиценце</w:t>
            </w:r>
            <w:proofErr w:type="spellEnd"/>
            <w:r w:rsidRPr="008F0A02">
              <w:rPr>
                <w:lang w:val="hr-HR"/>
              </w:rPr>
              <w:t xml:space="preserve">/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додатне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опреме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7AFACF4C" w14:textId="721690FA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3.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набавке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ситног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инвентара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потрошни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2F314FAF" w14:textId="07E0372B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  <w:r w:rsidRPr="008F0A02">
              <w:rPr>
                <w:lang w:val="hr-HR"/>
              </w:rPr>
              <w:t xml:space="preserve">4. </w:t>
            </w:r>
            <w:proofErr w:type="spellStart"/>
            <w:r w:rsidR="008F0A02" w:rsidRPr="008F0A02">
              <w:rPr>
                <w:lang w:val="hr-HR"/>
              </w:rPr>
              <w:t>Уговорене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друге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посебне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услуге</w:t>
            </w:r>
            <w:proofErr w:type="spellEnd"/>
            <w:r w:rsidRPr="008F0A02">
              <w:rPr>
                <w:lang w:val="hr-HR"/>
              </w:rPr>
              <w:t xml:space="preserve"> (</w:t>
            </w:r>
            <w:proofErr w:type="spellStart"/>
            <w:r w:rsidR="008F0A02" w:rsidRPr="008F0A02">
              <w:rPr>
                <w:lang w:val="hr-HR"/>
              </w:rPr>
              <w:t>плаћање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услуга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правним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лицима</w:t>
            </w:r>
            <w:proofErr w:type="spellEnd"/>
            <w:r w:rsidRPr="008F0A02">
              <w:rPr>
                <w:lang w:val="hr-HR"/>
              </w:rPr>
              <w:t xml:space="preserve">: </w:t>
            </w:r>
            <w:proofErr w:type="spellStart"/>
            <w:r w:rsidR="008F0A02" w:rsidRPr="008F0A02">
              <w:rPr>
                <w:lang w:val="hr-HR"/>
              </w:rPr>
              <w:t>котизација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накнада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за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објављивање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начног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рада</w:t>
            </w:r>
            <w:proofErr w:type="spellEnd"/>
            <w:r w:rsidRPr="008F0A02">
              <w:rPr>
                <w:lang w:val="hr-HR"/>
              </w:rPr>
              <w:t xml:space="preserve">; </w:t>
            </w:r>
            <w:proofErr w:type="spellStart"/>
            <w:r w:rsidR="008F0A02" w:rsidRPr="008F0A02">
              <w:rPr>
                <w:lang w:val="hr-HR"/>
              </w:rPr>
              <w:t>накнаде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за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провођење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лабораторијских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сличних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испитивања</w:t>
            </w:r>
            <w:proofErr w:type="spellEnd"/>
            <w:r w:rsidRPr="008F0A02">
              <w:rPr>
                <w:lang w:val="hr-HR"/>
              </w:rPr>
              <w:t xml:space="preserve">; </w:t>
            </w:r>
            <w:proofErr w:type="spellStart"/>
            <w:r w:rsidR="008F0A02" w:rsidRPr="008F0A02">
              <w:rPr>
                <w:lang w:val="hr-HR"/>
              </w:rPr>
              <w:t>копирање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скенирање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умножавање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материјала</w:t>
            </w:r>
            <w:proofErr w:type="spellEnd"/>
            <w:r w:rsidRPr="008F0A02">
              <w:rPr>
                <w:lang w:val="hr-HR"/>
              </w:rPr>
              <w:t>)</w:t>
            </w:r>
          </w:p>
          <w:p w14:paraId="7074643A" w14:textId="008A07E4" w:rsidR="00490C62" w:rsidRPr="008F0A02" w:rsidRDefault="00490C62" w:rsidP="00490C62">
            <w:pPr>
              <w:pStyle w:val="Odlomakpopisa"/>
              <w:ind w:left="625"/>
              <w:rPr>
                <w:lang w:val="hr-HR"/>
              </w:rPr>
            </w:pPr>
          </w:p>
          <w:p w14:paraId="7BCB4BD2" w14:textId="218AB72D" w:rsidR="008A43F2" w:rsidRPr="008F0A02" w:rsidRDefault="008F0A02" w:rsidP="00287DEA">
            <w:pPr>
              <w:pStyle w:val="Odlomakpopisa"/>
              <w:ind w:left="58"/>
              <w:rPr>
                <w:u w:val="single"/>
                <w:lang w:val="hr-HR"/>
              </w:rPr>
            </w:pPr>
            <w:proofErr w:type="spellStart"/>
            <w:r w:rsidRPr="008F0A02">
              <w:rPr>
                <w:lang w:val="hr-HR"/>
              </w:rPr>
              <w:lastRenderedPageBreak/>
              <w:t>Предвиђени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прихватљиви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трошкови</w:t>
            </w:r>
            <w:proofErr w:type="spellEnd"/>
            <w:r w:rsidR="00CA00D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287DEA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појединачним</w:t>
            </w:r>
            <w:proofErr w:type="spellEnd"/>
            <w:r w:rsidR="00287DEA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програмима</w:t>
            </w:r>
            <w:proofErr w:type="spellEnd"/>
            <w:r w:rsidR="00287DEA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детаљно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разрађени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обрасцима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финансијског</w:t>
            </w:r>
            <w:proofErr w:type="spellEnd"/>
            <w:r w:rsidR="00490C62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плана</w:t>
            </w:r>
            <w:proofErr w:type="spellEnd"/>
            <w:r w:rsidR="00490C62" w:rsidRPr="008F0A02">
              <w:rPr>
                <w:lang w:val="hr-HR"/>
              </w:rPr>
              <w:t>.</w:t>
            </w:r>
          </w:p>
        </w:tc>
      </w:tr>
      <w:tr w:rsidR="008A43F2" w:rsidRPr="008F0A0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1F4BA6B1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Процент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износ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средстава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односи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финансирање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административних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трошкова</w:t>
            </w:r>
            <w:proofErr w:type="spellEnd"/>
          </w:p>
        </w:tc>
        <w:tc>
          <w:tcPr>
            <w:tcW w:w="6390" w:type="dxa"/>
            <w:vAlign w:val="center"/>
          </w:tcPr>
          <w:p w14:paraId="585F97C1" w14:textId="1503DEBB" w:rsidR="008A43F2" w:rsidRPr="008F0A02" w:rsidRDefault="008F0A02" w:rsidP="00531CAA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Максимално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</w:t>
            </w:r>
            <w:proofErr w:type="spellEnd"/>
            <w:r w:rsidR="006126FC" w:rsidRPr="008F0A02">
              <w:rPr>
                <w:lang w:val="hr-HR"/>
              </w:rPr>
              <w:t xml:space="preserve"> 1%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укупно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додјељеног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износа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поједини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Јавном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позиву</w:t>
            </w:r>
            <w:proofErr w:type="spellEnd"/>
            <w:r w:rsidR="006126FC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поштарина</w:t>
            </w:r>
            <w:proofErr w:type="spellEnd"/>
            <w:r w:rsidR="006126FC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банкарске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накнаде</w:t>
            </w:r>
            <w:proofErr w:type="spellEnd"/>
            <w:r w:rsidR="006126FC" w:rsidRPr="008F0A02">
              <w:rPr>
                <w:lang w:val="hr-HR"/>
              </w:rPr>
              <w:t>).</w:t>
            </w:r>
          </w:p>
        </w:tc>
      </w:tr>
      <w:tr w:rsidR="008A43F2" w:rsidRPr="008F0A0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8</w:t>
            </w:r>
          </w:p>
        </w:tc>
        <w:tc>
          <w:tcPr>
            <w:tcW w:w="3202" w:type="dxa"/>
            <w:vAlign w:val="center"/>
          </w:tcPr>
          <w:p w14:paraId="207CD15D" w14:textId="00D7361F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Неприхватљиви</w:t>
            </w:r>
            <w:proofErr w:type="spellEnd"/>
            <w:r w:rsidR="00AF1841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трошкови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могу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додијељеним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40123BAD" w14:textId="5B9F4856" w:rsidR="007F3B7A" w:rsidRPr="008F0A02" w:rsidRDefault="007F3B7A" w:rsidP="007F3B7A">
            <w:pPr>
              <w:rPr>
                <w:lang w:val="hr-HR"/>
              </w:rPr>
            </w:pPr>
            <w:r w:rsidRPr="008F0A02">
              <w:rPr>
                <w:lang w:val="hr-HR"/>
              </w:rPr>
              <w:t xml:space="preserve">- </w:t>
            </w:r>
            <w:proofErr w:type="spellStart"/>
            <w:r w:rsidR="008F0A02" w:rsidRPr="008F0A02">
              <w:rPr>
                <w:lang w:val="hr-HR"/>
              </w:rPr>
              <w:t>Трошкови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који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нису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наведени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под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тачком</w:t>
            </w:r>
            <w:proofErr w:type="spellEnd"/>
            <w:r w:rsidRPr="008F0A02">
              <w:rPr>
                <w:lang w:val="hr-HR"/>
              </w:rPr>
              <w:t xml:space="preserve"> 6. </w:t>
            </w:r>
            <w:proofErr w:type="spellStart"/>
            <w:r w:rsidR="008F0A02" w:rsidRPr="008F0A02">
              <w:rPr>
                <w:lang w:val="hr-HR"/>
              </w:rPr>
              <w:t>овог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Упутства</w:t>
            </w:r>
            <w:proofErr w:type="spellEnd"/>
            <w:r w:rsidRPr="008F0A02">
              <w:rPr>
                <w:lang w:val="hr-HR"/>
              </w:rPr>
              <w:t>.</w:t>
            </w:r>
          </w:p>
          <w:p w14:paraId="6F78A0BE" w14:textId="30885152" w:rsidR="008A43F2" w:rsidRPr="008F0A02" w:rsidRDefault="007F3B7A" w:rsidP="007F3B7A">
            <w:pPr>
              <w:rPr>
                <w:lang w:val="hr-HR"/>
              </w:rPr>
            </w:pPr>
            <w:r w:rsidRPr="008F0A02">
              <w:rPr>
                <w:lang w:val="hr-HR"/>
              </w:rPr>
              <w:t xml:space="preserve">- </w:t>
            </w:r>
            <w:proofErr w:type="spellStart"/>
            <w:r w:rsidR="008F0A02" w:rsidRPr="008F0A02">
              <w:rPr>
                <w:lang w:val="hr-HR"/>
              </w:rPr>
              <w:t>Активности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које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нису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циљу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реализације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пројекта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које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нису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наведене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пројектном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плану</w:t>
            </w:r>
            <w:proofErr w:type="spellEnd"/>
            <w:r w:rsidR="005971C4" w:rsidRPr="008F0A02">
              <w:rPr>
                <w:lang w:val="hr-HR"/>
              </w:rPr>
              <w:t>.</w:t>
            </w:r>
          </w:p>
        </w:tc>
      </w:tr>
      <w:tr w:rsidR="008A43F2" w:rsidRPr="008F0A02" w14:paraId="6C265BF0" w14:textId="77777777" w:rsidTr="00AC4E85">
        <w:trPr>
          <w:trHeight w:val="708"/>
        </w:trPr>
        <w:tc>
          <w:tcPr>
            <w:tcW w:w="578" w:type="dxa"/>
            <w:vAlign w:val="center"/>
          </w:tcPr>
          <w:p w14:paraId="137F4894" w14:textId="6AEAA182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9</w:t>
            </w:r>
          </w:p>
        </w:tc>
        <w:tc>
          <w:tcPr>
            <w:tcW w:w="3202" w:type="dxa"/>
            <w:vAlign w:val="center"/>
          </w:tcPr>
          <w:p w14:paraId="24730A5D" w14:textId="09AE7A44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Правила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видљивости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/>
                <w:bCs/>
                <w:lang w:val="hr-HR"/>
              </w:rPr>
              <w:t>промоција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резултата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/>
                <w:bCs/>
                <w:lang w:val="hr-HR"/>
              </w:rPr>
              <w:t>која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требају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поштовати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у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провођењу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6704EAB2" w14:textId="46D6A532" w:rsidR="008E33AF" w:rsidRPr="008F0A02" w:rsidRDefault="008F0A02" w:rsidP="008E33AF">
            <w:pPr>
              <w:pStyle w:val="Odlomakpopisa"/>
              <w:numPr>
                <w:ilvl w:val="0"/>
                <w:numId w:val="2"/>
              </w:numPr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Министарство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r w:rsidRPr="008F0A02">
              <w:rPr>
                <w:lang w:val="hr-HR"/>
              </w:rPr>
              <w:t>у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зависности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величине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значаја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проводи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промовира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наглашавајући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постигнуте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промјене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резултат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провођења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8E33AF" w:rsidRPr="008F0A02">
              <w:rPr>
                <w:lang w:val="hr-HR"/>
              </w:rPr>
              <w:t xml:space="preserve">. </w:t>
            </w:r>
          </w:p>
          <w:p w14:paraId="42ACAB7F" w14:textId="5FBA7C46" w:rsidR="008E33AF" w:rsidRPr="008F0A02" w:rsidRDefault="008F0A02" w:rsidP="008E33AF">
            <w:pPr>
              <w:pStyle w:val="Odlomakpopisa"/>
              <w:numPr>
                <w:ilvl w:val="0"/>
                <w:numId w:val="2"/>
              </w:numPr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Корисници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имају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обавезу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објавити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информацију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финансирало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суфинансирало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осим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ако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одлучи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друкчије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  <w:p w14:paraId="00B9FCD1" w14:textId="27948024" w:rsidR="008E33AF" w:rsidRPr="008F0A02" w:rsidRDefault="008F0A02" w:rsidP="008E33AF">
            <w:pPr>
              <w:pStyle w:val="Odlomakpopisa"/>
              <w:numPr>
                <w:ilvl w:val="0"/>
                <w:numId w:val="2"/>
              </w:numPr>
              <w:ind w:left="342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Резултати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објављивати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различите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начине</w:t>
            </w:r>
            <w:proofErr w:type="spellEnd"/>
            <w:r w:rsidR="008E33AF" w:rsidRPr="008F0A02">
              <w:rPr>
                <w:lang w:val="hr-HR"/>
              </w:rPr>
              <w:t xml:space="preserve">: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службеним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интернет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страницама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путем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медија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брошура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конференција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одређену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тему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публикација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везаних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уз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одређени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  <w:p w14:paraId="6C614F26" w14:textId="31F0012D" w:rsidR="008A43F2" w:rsidRPr="008F0A02" w:rsidRDefault="008F0A02" w:rsidP="008E33AF">
            <w:pPr>
              <w:pStyle w:val="Odlomakpopisa"/>
              <w:numPr>
                <w:ilvl w:val="0"/>
                <w:numId w:val="2"/>
              </w:numPr>
              <w:ind w:left="342"/>
              <w:rPr>
                <w:color w:val="FF0000"/>
                <w:lang w:val="hr-HR"/>
              </w:rPr>
            </w:pPr>
            <w:proofErr w:type="spellStart"/>
            <w:r w:rsidRPr="008F0A02">
              <w:rPr>
                <w:lang w:val="hr-HR"/>
              </w:rPr>
              <w:t>Сви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буду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одобрени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оквиру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овог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реализирани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децембру</w:t>
            </w:r>
            <w:proofErr w:type="spellEnd"/>
            <w:r w:rsidR="00161610" w:rsidRPr="008F0A02">
              <w:rPr>
                <w:lang w:val="hr-HR"/>
              </w:rPr>
              <w:t xml:space="preserve"> 202</w:t>
            </w:r>
            <w:r w:rsidR="00821984" w:rsidRPr="008F0A02">
              <w:rPr>
                <w:lang w:val="hr-HR"/>
              </w:rPr>
              <w:t>5</w:t>
            </w:r>
            <w:r w:rsidR="00161610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године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сматрат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ће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интегралним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дијелом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обиљежавања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овогодишњег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Федерацији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БиХ</w:t>
            </w:r>
            <w:proofErr w:type="spellEnd"/>
            <w:r w:rsidR="00161610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те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апликанти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којима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буду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додјељена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средства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обавезни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то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наведу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својим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промотивним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другим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пројектним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материјалима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намјењеним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јавности</w:t>
            </w:r>
            <w:proofErr w:type="spellEnd"/>
            <w:r w:rsidR="00161610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као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медијским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иступима</w:t>
            </w:r>
            <w:proofErr w:type="spellEnd"/>
            <w:r w:rsidR="00161610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те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томе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информишу</w:t>
            </w:r>
            <w:proofErr w:type="spellEnd"/>
            <w:r w:rsidR="00161610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Министарство</w:t>
            </w:r>
            <w:proofErr w:type="spellEnd"/>
            <w:r w:rsidR="00161610" w:rsidRPr="008F0A02">
              <w:rPr>
                <w:lang w:val="hr-HR"/>
              </w:rPr>
              <w:t>.</w:t>
            </w:r>
          </w:p>
        </w:tc>
      </w:tr>
      <w:tr w:rsidR="008A43F2" w:rsidRPr="008F0A0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10</w:t>
            </w:r>
          </w:p>
        </w:tc>
        <w:tc>
          <w:tcPr>
            <w:tcW w:w="3202" w:type="dxa"/>
            <w:vAlign w:val="center"/>
          </w:tcPr>
          <w:p w14:paraId="17FA8FC2" w14:textId="068A78B9" w:rsidR="008A43F2" w:rsidRPr="008F0A02" w:rsidRDefault="008F0A02" w:rsidP="005971C4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административне</w:t>
            </w:r>
            <w:proofErr w:type="spellEnd"/>
            <w:r w:rsidR="005971C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провјере</w:t>
            </w:r>
            <w:proofErr w:type="spellEnd"/>
            <w:r w:rsidR="005971C4" w:rsidRPr="008F0A02">
              <w:rPr>
                <w:b/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/>
                <w:bCs/>
                <w:lang w:val="hr-HR"/>
              </w:rPr>
              <w:t>селекције</w:t>
            </w:r>
            <w:proofErr w:type="spellEnd"/>
            <w:r w:rsidR="005971C4" w:rsidRPr="008F0A02">
              <w:rPr>
                <w:b/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/>
                <w:bCs/>
                <w:lang w:val="hr-HR"/>
              </w:rPr>
              <w:t>пријаве</w:t>
            </w:r>
            <w:proofErr w:type="spellEnd"/>
          </w:p>
        </w:tc>
        <w:tc>
          <w:tcPr>
            <w:tcW w:w="6390" w:type="dxa"/>
            <w:vAlign w:val="center"/>
          </w:tcPr>
          <w:p w14:paraId="460C3A35" w14:textId="5D374A5E" w:rsidR="005971C4" w:rsidRPr="008F0A02" w:rsidRDefault="008F0A02" w:rsidP="005971C4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Комисија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селекцију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има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задатак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</w:t>
            </w:r>
            <w:proofErr w:type="spellEnd"/>
            <w:r w:rsidR="005971C4" w:rsidRPr="008F0A02">
              <w:rPr>
                <w:lang w:val="hr-HR"/>
              </w:rPr>
              <w:t>:</w:t>
            </w:r>
          </w:p>
          <w:p w14:paraId="5E21CE1B" w14:textId="5BF30184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евидентира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запримљене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надлежног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сектора</w:t>
            </w:r>
            <w:proofErr w:type="spellEnd"/>
            <w:r w:rsidR="005971C4" w:rsidRPr="008F0A02">
              <w:rPr>
                <w:lang w:val="hr-HR"/>
              </w:rPr>
              <w:t>,</w:t>
            </w:r>
          </w:p>
          <w:p w14:paraId="51ECCD41" w14:textId="24A93995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утврди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благовременост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потпуност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запримљених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>,</w:t>
            </w:r>
          </w:p>
          <w:p w14:paraId="048B2297" w14:textId="6A5A71B0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провјери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испуњеност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услова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прописаних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позивом</w:t>
            </w:r>
            <w:proofErr w:type="spellEnd"/>
            <w:r w:rsidR="005971C4" w:rsidRPr="008F0A02">
              <w:rPr>
                <w:lang w:val="hr-HR"/>
              </w:rPr>
              <w:t>,</w:t>
            </w:r>
          </w:p>
          <w:p w14:paraId="68BAA483" w14:textId="680787E0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води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записник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своме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раду</w:t>
            </w:r>
            <w:proofErr w:type="spellEnd"/>
            <w:r w:rsidR="005971C4" w:rsidRPr="008F0A02">
              <w:rPr>
                <w:lang w:val="hr-HR"/>
              </w:rPr>
              <w:t>,</w:t>
            </w:r>
          </w:p>
          <w:p w14:paraId="5B46357E" w14:textId="7F014354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сачини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извјештај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селекцији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достави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надлежном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сектору</w:t>
            </w:r>
            <w:proofErr w:type="spellEnd"/>
            <w:r w:rsidR="005971C4" w:rsidRPr="008F0A02">
              <w:rPr>
                <w:lang w:val="hr-HR"/>
              </w:rPr>
              <w:t xml:space="preserve">. </w:t>
            </w:r>
          </w:p>
          <w:p w14:paraId="6BB325D9" w14:textId="652666D4" w:rsidR="006567C9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Извјештај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селекцији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мора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садржавати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списак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исправних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потпуних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одговарајућих</w:t>
            </w:r>
            <w:proofErr w:type="spellEnd"/>
            <w:r w:rsidR="005971C4" w:rsidRPr="008F0A02">
              <w:rPr>
                <w:lang w:val="hr-HR"/>
              </w:rPr>
              <w:t xml:space="preserve">)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неисправних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непотпуних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неодговарајућих</w:t>
            </w:r>
            <w:proofErr w:type="spellEnd"/>
            <w:r w:rsidR="005971C4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. </w:t>
            </w:r>
          </w:p>
          <w:p w14:paraId="524D99BE" w14:textId="74964F87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Надлежни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ће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након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што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заприми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извјештаје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5971C4" w:rsidRPr="008F0A02">
              <w:rPr>
                <w:lang w:val="hr-HR"/>
              </w:rPr>
              <w:t>w</w:t>
            </w:r>
            <w:r w:rsidRPr="008F0A02">
              <w:rPr>
                <w:lang w:val="hr-HR"/>
              </w:rPr>
              <w:t>еб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страници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5971C4" w:rsidRPr="008F0A02">
              <w:rPr>
                <w:lang w:val="hr-HR"/>
              </w:rPr>
              <w:t xml:space="preserve"> www.</w:t>
            </w:r>
            <w:r w:rsidRPr="008F0A02">
              <w:rPr>
                <w:lang w:val="hr-HR"/>
              </w:rPr>
              <w:t>фмон</w:t>
            </w:r>
            <w:r w:rsidR="005971C4" w:rsidRPr="008F0A02">
              <w:rPr>
                <w:lang w:val="hr-HR"/>
              </w:rPr>
              <w:t>.</w:t>
            </w:r>
            <w:r w:rsidRPr="008F0A02">
              <w:rPr>
                <w:lang w:val="hr-HR"/>
              </w:rPr>
              <w:t>гов</w:t>
            </w:r>
            <w:r w:rsidR="005971C4" w:rsidRPr="008F0A02">
              <w:rPr>
                <w:lang w:val="hr-HR"/>
              </w:rPr>
              <w:t>.</w:t>
            </w:r>
            <w:r w:rsidRPr="008F0A02">
              <w:rPr>
                <w:lang w:val="hr-HR"/>
              </w:rPr>
              <w:t>ба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објавити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евиденције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исправних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потпуних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одговарајућих</w:t>
            </w:r>
            <w:proofErr w:type="spellEnd"/>
            <w:r w:rsidR="005971C4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евиденције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неисправних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непотпуних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неодговарајућих</w:t>
            </w:r>
            <w:proofErr w:type="spellEnd"/>
            <w:r w:rsidR="005971C4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. </w:t>
            </w:r>
          </w:p>
          <w:p w14:paraId="52143775" w14:textId="500246EC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Уз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евиденције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неисправних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непотпуних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неодговарајућих</w:t>
            </w:r>
            <w:proofErr w:type="spellEnd"/>
            <w:r w:rsidR="005971C4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надлежни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ће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навести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разлоге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због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којих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неисправна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непотпуна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неодговарајућа</w:t>
            </w:r>
            <w:proofErr w:type="spellEnd"/>
            <w:r w:rsidR="005971C4" w:rsidRPr="008F0A02">
              <w:rPr>
                <w:lang w:val="hr-HR"/>
              </w:rPr>
              <w:t xml:space="preserve">), </w:t>
            </w:r>
            <w:proofErr w:type="spellStart"/>
            <w:r w:rsidRPr="008F0A02">
              <w:rPr>
                <w:lang w:val="hr-HR"/>
              </w:rPr>
              <w:t>те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начин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рокове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поступање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корисника</w:t>
            </w:r>
            <w:proofErr w:type="spellEnd"/>
            <w:r w:rsidR="005971C4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могућност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приговора</w:t>
            </w:r>
            <w:proofErr w:type="spellEnd"/>
            <w:r w:rsidR="005971C4" w:rsidRPr="008F0A02">
              <w:rPr>
                <w:lang w:val="hr-HR"/>
              </w:rPr>
              <w:t>).</w:t>
            </w:r>
          </w:p>
          <w:p w14:paraId="4045FC18" w14:textId="124343B4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lastRenderedPageBreak/>
              <w:t>Рокови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приговор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бити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дужи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5971C4" w:rsidRPr="008F0A02">
              <w:rPr>
                <w:lang w:val="hr-HR"/>
              </w:rPr>
              <w:t xml:space="preserve"> 8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евиденције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="005971C4" w:rsidRPr="008F0A02">
              <w:rPr>
                <w:lang w:val="hr-HR"/>
              </w:rPr>
              <w:t>w</w:t>
            </w:r>
            <w:r w:rsidRPr="008F0A02">
              <w:rPr>
                <w:lang w:val="hr-HR"/>
              </w:rPr>
              <w:t>еб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страници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r w:rsidRPr="008F0A02">
              <w:rPr>
                <w:lang w:val="hr-HR"/>
              </w:rPr>
              <w:t>а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дужину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одређује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надлежни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</w:t>
            </w:r>
            <w:proofErr w:type="spellEnd"/>
            <w:r w:rsidR="005971C4" w:rsidRPr="008F0A02">
              <w:rPr>
                <w:lang w:val="hr-HR"/>
              </w:rPr>
              <w:t>.</w:t>
            </w:r>
          </w:p>
          <w:p w14:paraId="77BF054D" w14:textId="334E246C" w:rsidR="005971C4" w:rsidRPr="008F0A02" w:rsidRDefault="008F0A02" w:rsidP="005971C4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r w:rsidRPr="008F0A02">
              <w:rPr>
                <w:lang w:val="hr-HR"/>
              </w:rPr>
              <w:t>У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случају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подноситељ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обавијештен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могућности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изврши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остављеном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изврши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неодговарајућу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оцјени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Комисије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селекцију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неће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имати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могућност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накнадне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нити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приговора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односно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неће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моћи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даље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судјеловати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процедури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додјеле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позиву</w:t>
            </w:r>
            <w:proofErr w:type="spellEnd"/>
            <w:r w:rsidR="005971C4" w:rsidRPr="008F0A02">
              <w:rPr>
                <w:lang w:val="hr-HR"/>
              </w:rPr>
              <w:t>.</w:t>
            </w:r>
          </w:p>
          <w:p w14:paraId="226F63F1" w14:textId="6DE81232" w:rsidR="008E33AF" w:rsidRPr="008F0A02" w:rsidRDefault="008F0A02" w:rsidP="008E33AF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Апликанти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чије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неисправне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r w:rsidRPr="008F0A02">
              <w:rPr>
                <w:lang w:val="hr-HR"/>
              </w:rPr>
              <w:t>а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којима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није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остављена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могућност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допуне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могу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изјавити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приговор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  <w:p w14:paraId="0269D1FC" w14:textId="08510C0A" w:rsidR="008E33AF" w:rsidRPr="008F0A02" w:rsidRDefault="008F0A02" w:rsidP="008E33AF">
            <w:pPr>
              <w:pStyle w:val="Odlomakpopisa"/>
              <w:numPr>
                <w:ilvl w:val="0"/>
                <w:numId w:val="5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Надлежни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доставља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Комисији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оцјењивање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искључиво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исправне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потпуне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позиву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</w:tc>
      </w:tr>
      <w:tr w:rsidR="008A43F2" w:rsidRPr="008F0A0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lastRenderedPageBreak/>
              <w:t>11</w:t>
            </w:r>
          </w:p>
        </w:tc>
        <w:tc>
          <w:tcPr>
            <w:tcW w:w="3202" w:type="dxa"/>
            <w:vAlign w:val="center"/>
          </w:tcPr>
          <w:p w14:paraId="43D9EF71" w14:textId="72713740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одабира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ће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бити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финансирани</w:t>
            </w:r>
            <w:proofErr w:type="spellEnd"/>
          </w:p>
        </w:tc>
        <w:tc>
          <w:tcPr>
            <w:tcW w:w="6390" w:type="dxa"/>
            <w:vAlign w:val="center"/>
          </w:tcPr>
          <w:p w14:paraId="1E538797" w14:textId="059F1A60" w:rsidR="008A43F2" w:rsidRPr="008F0A02" w:rsidRDefault="008F0A02" w:rsidP="006126FC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Оцјењивање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пристиглих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путем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врши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Комисија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оцјењивање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критеријима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утврђеним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Одлуком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усвајању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програма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утрошка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с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критеријима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расподјеле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текућих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трансфера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утврђених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Буџетом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Федерације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Босне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Херцеговине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Федералном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  <w:p w14:paraId="77A5E556" w14:textId="6E5BFFE1" w:rsidR="008E33AF" w:rsidRPr="008F0A02" w:rsidRDefault="008F0A02" w:rsidP="008E33AF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Комисија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оцјењивање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задатак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</w:t>
            </w:r>
            <w:proofErr w:type="spellEnd"/>
            <w:r w:rsidR="008E33AF" w:rsidRPr="008F0A02">
              <w:rPr>
                <w:lang w:val="hr-HR"/>
              </w:rPr>
              <w:t>:</w:t>
            </w:r>
          </w:p>
          <w:p w14:paraId="325C0F20" w14:textId="50C52EE6" w:rsidR="008E33AF" w:rsidRPr="008F0A02" w:rsidRDefault="008F0A02" w:rsidP="008E33AF">
            <w:pPr>
              <w:pStyle w:val="Odlomakpopisa"/>
              <w:numPr>
                <w:ilvl w:val="0"/>
                <w:numId w:val="6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преузме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надлежног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формално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исправне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позиву</w:t>
            </w:r>
            <w:proofErr w:type="spellEnd"/>
            <w:r w:rsidR="008E33AF" w:rsidRPr="008F0A02">
              <w:rPr>
                <w:lang w:val="hr-HR"/>
              </w:rPr>
              <w:t>,</w:t>
            </w:r>
          </w:p>
          <w:p w14:paraId="10BD1445" w14:textId="38C6CFDB" w:rsidR="008E33AF" w:rsidRPr="008F0A02" w:rsidRDefault="008F0A02" w:rsidP="008E33AF">
            <w:pPr>
              <w:pStyle w:val="Odlomakpopisa"/>
              <w:numPr>
                <w:ilvl w:val="0"/>
                <w:numId w:val="6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оцијени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преузете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критеријима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утврђеним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позивом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</w:p>
          <w:p w14:paraId="40BF6625" w14:textId="1BC046D4" w:rsidR="008E33AF" w:rsidRPr="008F0A02" w:rsidRDefault="008F0A02" w:rsidP="008E33AF">
            <w:pPr>
              <w:pStyle w:val="Odlomakpopisa"/>
              <w:numPr>
                <w:ilvl w:val="0"/>
                <w:numId w:val="6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води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записник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раду</w:t>
            </w:r>
            <w:proofErr w:type="spellEnd"/>
            <w:r w:rsidR="008E33AF" w:rsidRPr="008F0A02">
              <w:rPr>
                <w:lang w:val="hr-HR"/>
              </w:rPr>
              <w:t>,</w:t>
            </w:r>
          </w:p>
          <w:p w14:paraId="405421E5" w14:textId="40442B81" w:rsidR="008E33AF" w:rsidRPr="008F0A02" w:rsidRDefault="008F0A02" w:rsidP="008E33AF">
            <w:pPr>
              <w:pStyle w:val="Odlomakpopisa"/>
              <w:numPr>
                <w:ilvl w:val="0"/>
                <w:numId w:val="6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сачини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извјештај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збирном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ранг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листом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оцјењених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достави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надлежном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сектору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  <w:p w14:paraId="1AC3A615" w14:textId="2C159604" w:rsidR="008E33AF" w:rsidRPr="008F0A02" w:rsidRDefault="008F0A02" w:rsidP="006126FC">
            <w:pPr>
              <w:pStyle w:val="Odlomakpopisa"/>
              <w:numPr>
                <w:ilvl w:val="0"/>
                <w:numId w:val="6"/>
              </w:numPr>
              <w:ind w:left="484"/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Надлежни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сектор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након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разматрања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листе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оцијењених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сваки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даје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приједлог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расподјелу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буџетских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министрици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r w:rsidRPr="008F0A02">
              <w:rPr>
                <w:lang w:val="hr-HR"/>
              </w:rPr>
              <w:t>а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усвајању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приједлога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припрема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збирну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одлуку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додјели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>.</w:t>
            </w:r>
          </w:p>
        </w:tc>
      </w:tr>
      <w:tr w:rsidR="008A43F2" w:rsidRPr="008F0A0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12</w:t>
            </w:r>
          </w:p>
        </w:tc>
        <w:tc>
          <w:tcPr>
            <w:tcW w:w="3202" w:type="dxa"/>
            <w:vAlign w:val="center"/>
          </w:tcPr>
          <w:p w14:paraId="01B1BA07" w14:textId="7A3D3C76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Разлози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рокови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подношења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рјешавања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приговора</w:t>
            </w:r>
            <w:proofErr w:type="spellEnd"/>
          </w:p>
        </w:tc>
        <w:tc>
          <w:tcPr>
            <w:tcW w:w="6390" w:type="dxa"/>
            <w:vAlign w:val="center"/>
          </w:tcPr>
          <w:p w14:paraId="2B8313D5" w14:textId="2D7F9217" w:rsidR="008A43F2" w:rsidRPr="008F0A02" w:rsidRDefault="008F0A02" w:rsidP="009B6EE9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Приговори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r>
              <w:rPr>
                <w:lang w:val="hr-HR"/>
              </w:rPr>
              <w:t>I</w:t>
            </w:r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фазу</w:t>
            </w:r>
            <w:proofErr w:type="spellEnd"/>
            <w:r w:rsidR="009B6EE9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селекција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пријава</w:t>
            </w:r>
            <w:proofErr w:type="spellEnd"/>
            <w:r w:rsidR="009B6EE9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уложити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року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осам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="009B6EE9" w:rsidRPr="008F0A02">
              <w:rPr>
                <w:lang w:val="hr-HR"/>
              </w:rPr>
              <w:t>w</w:t>
            </w:r>
            <w:r w:rsidRPr="008F0A02">
              <w:rPr>
                <w:lang w:val="hr-HR"/>
              </w:rPr>
              <w:t>еб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страници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9B6EE9" w:rsidRPr="008F0A02">
              <w:rPr>
                <w:lang w:val="hr-HR"/>
              </w:rPr>
              <w:t>.</w:t>
            </w:r>
          </w:p>
          <w:p w14:paraId="3393C6AD" w14:textId="5F94C9E9" w:rsidR="009B6EE9" w:rsidRPr="008F0A02" w:rsidRDefault="008F0A02" w:rsidP="009B6EE9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Приговори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r>
              <w:rPr>
                <w:lang w:val="hr-HR"/>
              </w:rPr>
              <w:t>II</w:t>
            </w:r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фазу</w:t>
            </w:r>
            <w:proofErr w:type="spellEnd"/>
            <w:r w:rsidR="009B6EE9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резултати</w:t>
            </w:r>
            <w:proofErr w:type="spellEnd"/>
            <w:r w:rsidR="009B6EE9" w:rsidRPr="008F0A02">
              <w:rPr>
                <w:lang w:val="hr-HR"/>
              </w:rPr>
              <w:t xml:space="preserve">)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могу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уложити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року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петнаест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дана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објаве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="009B6EE9" w:rsidRPr="008F0A02">
              <w:rPr>
                <w:lang w:val="hr-HR"/>
              </w:rPr>
              <w:t>w</w:t>
            </w:r>
            <w:r w:rsidRPr="008F0A02">
              <w:rPr>
                <w:lang w:val="hr-HR"/>
              </w:rPr>
              <w:t>еб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страници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9B6EE9" w:rsidRPr="008F0A02">
              <w:rPr>
                <w:lang w:val="hr-HR"/>
              </w:rPr>
              <w:t>.</w:t>
            </w:r>
          </w:p>
          <w:p w14:paraId="1A3A425D" w14:textId="58706001" w:rsidR="009B6EE9" w:rsidRPr="008F0A02" w:rsidRDefault="008F0A02" w:rsidP="009B6EE9">
            <w:pPr>
              <w:rPr>
                <w:color w:val="FF0000"/>
                <w:lang w:val="hr-HR"/>
              </w:rPr>
            </w:pPr>
            <w:proofErr w:type="spellStart"/>
            <w:r w:rsidRPr="008F0A02">
              <w:rPr>
                <w:lang w:val="hr-HR"/>
              </w:rPr>
              <w:t>Приговори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подносе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писмено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адресу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Федералног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начин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описан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под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тачком</w:t>
            </w:r>
            <w:proofErr w:type="spellEnd"/>
            <w:r w:rsidR="009B6EE9" w:rsidRPr="008F0A02">
              <w:rPr>
                <w:lang w:val="hr-HR"/>
              </w:rPr>
              <w:t xml:space="preserve"> 16. </w:t>
            </w:r>
            <w:proofErr w:type="spellStart"/>
            <w:r w:rsidRPr="008F0A02">
              <w:rPr>
                <w:lang w:val="hr-HR"/>
              </w:rPr>
              <w:t>овог</w:t>
            </w:r>
            <w:proofErr w:type="spellEnd"/>
            <w:r w:rsidR="009B6EE9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Упутства</w:t>
            </w:r>
            <w:proofErr w:type="spellEnd"/>
            <w:r w:rsidR="009B6EE9" w:rsidRPr="008F0A02">
              <w:rPr>
                <w:lang w:val="hr-HR"/>
              </w:rPr>
              <w:t>.</w:t>
            </w:r>
          </w:p>
        </w:tc>
      </w:tr>
      <w:tr w:rsidR="008A43F2" w:rsidRPr="008F0A0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13</w:t>
            </w:r>
          </w:p>
        </w:tc>
        <w:tc>
          <w:tcPr>
            <w:tcW w:w="3202" w:type="dxa"/>
            <w:vAlign w:val="center"/>
          </w:tcPr>
          <w:p w14:paraId="11327019" w14:textId="2C45EFAC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уговарања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одабраних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57031E70" w14:textId="2C9875F9" w:rsidR="008A43F2" w:rsidRPr="008F0A02" w:rsidRDefault="008F0A02" w:rsidP="008E33AF">
            <w:pPr>
              <w:rPr>
                <w:color w:val="FF0000"/>
                <w:lang w:val="hr-HR"/>
              </w:rPr>
            </w:pPr>
            <w:proofErr w:type="spellStart"/>
            <w:r w:rsidRPr="008F0A02">
              <w:rPr>
                <w:lang w:val="hr-HR"/>
              </w:rPr>
              <w:t>Федерална</w:t>
            </w:r>
            <w:proofErr w:type="spellEnd"/>
            <w:r w:rsidR="006126FC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министрица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доноси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збирну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одлуку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додјели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буџетских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потписаује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посебне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уговоре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реализацији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додијељених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E33AF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којим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8E33A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регулишу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начини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рокови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утрошка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1534F8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1534F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извјештавање</w:t>
            </w:r>
            <w:proofErr w:type="spellEnd"/>
            <w:r w:rsidR="001534F8" w:rsidRPr="008F0A02">
              <w:rPr>
                <w:lang w:val="hr-HR"/>
              </w:rPr>
              <w:t>.</w:t>
            </w:r>
          </w:p>
        </w:tc>
      </w:tr>
      <w:tr w:rsidR="008A43F2" w:rsidRPr="008F0A0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14</w:t>
            </w:r>
          </w:p>
        </w:tc>
        <w:tc>
          <w:tcPr>
            <w:tcW w:w="3202" w:type="dxa"/>
            <w:vAlign w:val="center"/>
          </w:tcPr>
          <w:p w14:paraId="019CC927" w14:textId="323998E7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праћења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провођења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76DD9789" w14:textId="1E37F71E" w:rsidR="008A43F2" w:rsidRPr="008F0A02" w:rsidRDefault="008F0A02" w:rsidP="0025663B">
            <w:pPr>
              <w:rPr>
                <w:color w:val="FF0000"/>
                <w:lang w:val="hr-HR"/>
              </w:rPr>
            </w:pPr>
            <w:r w:rsidRPr="008F0A02">
              <w:rPr>
                <w:lang w:val="hr-HR"/>
              </w:rPr>
              <w:t>У</w:t>
            </w:r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складу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уговором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реализацији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пројекта</w:t>
            </w:r>
            <w:proofErr w:type="spellEnd"/>
            <w:r w:rsidR="00827553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корисник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је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обавезан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доставити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извјештај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доказима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намјенском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утрошку</w:t>
            </w:r>
            <w:proofErr w:type="spellEnd"/>
            <w:r w:rsidR="00827553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F4163F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Уколико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Корисник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не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достави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извјештај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намјенском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утрошку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додијељених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F4163F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у</w:t>
            </w:r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предвиђеном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року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Министарство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шаље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Опомену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инструкцијом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</w:t>
            </w:r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поврату</w:t>
            </w:r>
            <w:proofErr w:type="spellEnd"/>
            <w:r w:rsidR="008000F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средстава</w:t>
            </w:r>
            <w:proofErr w:type="spellEnd"/>
            <w:r w:rsidR="008000F4" w:rsidRPr="008F0A02">
              <w:rPr>
                <w:lang w:val="hr-HR"/>
              </w:rPr>
              <w:t xml:space="preserve">. </w:t>
            </w:r>
          </w:p>
        </w:tc>
      </w:tr>
      <w:tr w:rsidR="008A43F2" w:rsidRPr="008F0A0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170BBF98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Оквирни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календар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провођења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свих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поступака</w:t>
            </w:r>
            <w:proofErr w:type="spellEnd"/>
          </w:p>
        </w:tc>
        <w:tc>
          <w:tcPr>
            <w:tcW w:w="6390" w:type="dxa"/>
            <w:vAlign w:val="center"/>
          </w:tcPr>
          <w:p w14:paraId="54826B61" w14:textId="54C521CE" w:rsidR="008A43F2" w:rsidRPr="008F0A02" w:rsidRDefault="008F0A02" w:rsidP="008D6338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Мај</w:t>
            </w:r>
            <w:r w:rsidR="005971C4" w:rsidRPr="008F0A02">
              <w:rPr>
                <w:lang w:val="hr-HR"/>
              </w:rPr>
              <w:t>-</w:t>
            </w:r>
            <w:r w:rsidRPr="008F0A02">
              <w:rPr>
                <w:lang w:val="hr-HR"/>
              </w:rPr>
              <w:t>новембар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="00A22490" w:rsidRPr="008F0A02">
              <w:rPr>
                <w:lang w:val="hr-HR"/>
              </w:rPr>
              <w:t>202</w:t>
            </w:r>
            <w:r w:rsidR="008D6338" w:rsidRPr="008F0A02">
              <w:rPr>
                <w:lang w:val="hr-HR"/>
              </w:rPr>
              <w:t>5</w:t>
            </w:r>
            <w:r w:rsidR="00A22490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године</w:t>
            </w:r>
            <w:proofErr w:type="spellEnd"/>
          </w:p>
        </w:tc>
      </w:tr>
      <w:tr w:rsidR="008A43F2" w:rsidRPr="008F0A02" w14:paraId="22A85405" w14:textId="77777777" w:rsidTr="00AC4E85">
        <w:trPr>
          <w:trHeight w:val="1559"/>
        </w:trPr>
        <w:tc>
          <w:tcPr>
            <w:tcW w:w="578" w:type="dxa"/>
            <w:vAlign w:val="center"/>
          </w:tcPr>
          <w:p w14:paraId="7ED756E3" w14:textId="77315E61" w:rsidR="008A43F2" w:rsidRPr="008F0A02" w:rsidRDefault="00122D47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16</w:t>
            </w:r>
          </w:p>
        </w:tc>
        <w:tc>
          <w:tcPr>
            <w:tcW w:w="3202" w:type="dxa"/>
            <w:vAlign w:val="center"/>
          </w:tcPr>
          <w:p w14:paraId="3354B56C" w14:textId="51AAD234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Датум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објаве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позива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рок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подношење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адреса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доставе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пројекта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/>
                <w:bCs/>
                <w:lang w:val="hr-HR"/>
              </w:rPr>
              <w:t>те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рокови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комуникације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даваоцем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буџетских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средстава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током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трајања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7260ADCB" w14:textId="6CE7239D" w:rsidR="008A43F2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Датум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објаве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Јавног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позива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: </w:t>
            </w:r>
            <w:r w:rsidR="005971C4" w:rsidRPr="008F0A02">
              <w:rPr>
                <w:b/>
                <w:bCs/>
                <w:lang w:val="hr-HR"/>
              </w:rPr>
              <w:t>15.05</w:t>
            </w:r>
            <w:r w:rsidR="008D6338" w:rsidRPr="008F0A02">
              <w:rPr>
                <w:b/>
                <w:bCs/>
                <w:lang w:val="hr-HR"/>
              </w:rPr>
              <w:t>.2025</w:t>
            </w:r>
            <w:r w:rsidR="003D5024" w:rsidRPr="008F0A02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F0A02">
              <w:rPr>
                <w:b/>
                <w:bCs/>
                <w:lang w:val="hr-HR"/>
              </w:rPr>
              <w:t>године</w:t>
            </w:r>
            <w:proofErr w:type="spellEnd"/>
          </w:p>
          <w:p w14:paraId="45819F89" w14:textId="77777777" w:rsidR="003D5024" w:rsidRPr="008F0A02" w:rsidRDefault="003D5024" w:rsidP="00531CAA">
            <w:pPr>
              <w:rPr>
                <w:b/>
                <w:bCs/>
                <w:lang w:val="hr-HR"/>
              </w:rPr>
            </w:pPr>
          </w:p>
          <w:p w14:paraId="6246BF86" w14:textId="6B54972C" w:rsidR="003D5024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Рок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за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подношење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пријава</w:t>
            </w:r>
            <w:proofErr w:type="spellEnd"/>
            <w:r w:rsidR="003D5024" w:rsidRPr="008F0A02">
              <w:rPr>
                <w:b/>
                <w:bCs/>
                <w:lang w:val="hr-HR"/>
              </w:rPr>
              <w:t xml:space="preserve">: </w:t>
            </w:r>
            <w:r w:rsidR="005971C4" w:rsidRPr="008F0A02">
              <w:rPr>
                <w:rFonts w:cstheme="minorHAnsi"/>
                <w:b/>
                <w:lang w:val="hr-HR"/>
              </w:rPr>
              <w:t>05.06</w:t>
            </w:r>
            <w:r w:rsidR="008D6338" w:rsidRPr="008F0A02">
              <w:rPr>
                <w:rFonts w:cstheme="minorHAnsi"/>
                <w:b/>
                <w:lang w:val="hr-HR"/>
              </w:rPr>
              <w:t>.2025</w:t>
            </w:r>
            <w:r w:rsidR="00E66AFB" w:rsidRPr="008F0A02">
              <w:rPr>
                <w:rFonts w:cstheme="minorHAnsi"/>
                <w:b/>
                <w:lang w:val="hr-HR"/>
              </w:rPr>
              <w:t xml:space="preserve">. </w:t>
            </w:r>
            <w:proofErr w:type="spellStart"/>
            <w:r w:rsidRPr="008F0A02">
              <w:rPr>
                <w:rFonts w:cstheme="minorHAnsi"/>
                <w:b/>
                <w:lang w:val="hr-HR"/>
              </w:rPr>
              <w:t>године</w:t>
            </w:r>
            <w:proofErr w:type="spellEnd"/>
          </w:p>
          <w:p w14:paraId="4E46C3B3" w14:textId="77777777" w:rsidR="003D5024" w:rsidRPr="008F0A02" w:rsidRDefault="003D5024" w:rsidP="003D5024">
            <w:pPr>
              <w:rPr>
                <w:lang w:val="hr-HR"/>
              </w:rPr>
            </w:pPr>
          </w:p>
          <w:p w14:paraId="527AAC44" w14:textId="36E29D4E" w:rsidR="008D6338" w:rsidRPr="008F0A02" w:rsidRDefault="008F0A02" w:rsidP="008D6338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Начин</w:t>
            </w:r>
            <w:proofErr w:type="spellEnd"/>
            <w:r w:rsidR="008D6338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доставе</w:t>
            </w:r>
            <w:proofErr w:type="spellEnd"/>
            <w:r w:rsidR="008D6338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пријаве</w:t>
            </w:r>
            <w:proofErr w:type="spellEnd"/>
            <w:r w:rsidR="008D6338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програма</w:t>
            </w:r>
            <w:proofErr w:type="spellEnd"/>
            <w:r w:rsidR="008D6338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или</w:t>
            </w:r>
            <w:proofErr w:type="spellEnd"/>
            <w:r w:rsidR="008D6338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пројекта</w:t>
            </w:r>
            <w:proofErr w:type="spellEnd"/>
            <w:r w:rsidR="008D6338" w:rsidRPr="008F0A02">
              <w:rPr>
                <w:b/>
                <w:bCs/>
                <w:lang w:val="hr-HR"/>
              </w:rPr>
              <w:t>:</w:t>
            </w:r>
          </w:p>
          <w:p w14:paraId="472F9B13" w14:textId="69915EF0" w:rsidR="008D6338" w:rsidRPr="008F0A02" w:rsidRDefault="008F0A02" w:rsidP="008D6338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Апликацијски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образац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прилозима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обавезно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подноси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протокол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25039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или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путем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поште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адресу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8D6338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Обавезно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коверти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навести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податке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пошиљаоца</w:t>
            </w:r>
            <w:proofErr w:type="spellEnd"/>
            <w:r w:rsidR="008D6338" w:rsidRPr="008F0A02">
              <w:rPr>
                <w:lang w:val="hr-HR"/>
              </w:rPr>
              <w:t>.</w:t>
            </w:r>
          </w:p>
          <w:p w14:paraId="4B764BDF" w14:textId="77777777" w:rsidR="008D6338" w:rsidRPr="008F0A02" w:rsidRDefault="008D6338" w:rsidP="003D5024">
            <w:pPr>
              <w:rPr>
                <w:b/>
                <w:bCs/>
                <w:lang w:val="hr-HR"/>
              </w:rPr>
            </w:pPr>
          </w:p>
          <w:p w14:paraId="596E44C1" w14:textId="0C791330" w:rsidR="0025039F" w:rsidRPr="008F0A02" w:rsidRDefault="008F0A02" w:rsidP="003D5024">
            <w:pPr>
              <w:rPr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Адреса</w:t>
            </w:r>
            <w:proofErr w:type="spellEnd"/>
            <w:r w:rsidR="003D5024" w:rsidRPr="008F0A02">
              <w:rPr>
                <w:b/>
                <w:bCs/>
                <w:lang w:val="hr-HR"/>
              </w:rPr>
              <w:t>:</w:t>
            </w:r>
            <w:r w:rsidR="003D5024" w:rsidRPr="008F0A02">
              <w:rPr>
                <w:lang w:val="hr-HR"/>
              </w:rPr>
              <w:t xml:space="preserve"> </w:t>
            </w:r>
          </w:p>
          <w:p w14:paraId="573314C3" w14:textId="6E58AE46" w:rsidR="0025039F" w:rsidRPr="008F0A02" w:rsidRDefault="008F0A02" w:rsidP="003D5024">
            <w:pPr>
              <w:rPr>
                <w:lang w:val="hr-HR"/>
              </w:rPr>
            </w:pPr>
            <w:r w:rsidRPr="008F0A02">
              <w:rPr>
                <w:lang w:val="hr-HR"/>
              </w:rPr>
              <w:t>ФЕДЕРАЛНО</w:t>
            </w:r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МИНИСТАРСТВО</w:t>
            </w:r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ОБРАЗОВАЊА</w:t>
            </w:r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НАУКЕ</w:t>
            </w:r>
          </w:p>
          <w:p w14:paraId="2D2DB2CC" w14:textId="1E1110E3" w:rsidR="0025039F" w:rsidRPr="008F0A02" w:rsidRDefault="008F0A02" w:rsidP="003D5024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Др</w:t>
            </w:r>
            <w:proofErr w:type="spellEnd"/>
            <w:r w:rsidR="003D5024" w:rsidRPr="008F0A02">
              <w:rPr>
                <w:lang w:val="hr-HR"/>
              </w:rPr>
              <w:t xml:space="preserve">. </w:t>
            </w:r>
            <w:proofErr w:type="spellStart"/>
            <w:r w:rsidRPr="008F0A02">
              <w:rPr>
                <w:lang w:val="hr-HR"/>
              </w:rPr>
              <w:t>Анте</w:t>
            </w:r>
            <w:proofErr w:type="spellEnd"/>
            <w:r w:rsidR="0025039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Старчевића</w:t>
            </w:r>
            <w:proofErr w:type="spellEnd"/>
            <w:r w:rsidR="0025039F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бб</w:t>
            </w:r>
            <w:proofErr w:type="spellEnd"/>
            <w:r w:rsidR="0025039F" w:rsidRPr="008F0A02">
              <w:rPr>
                <w:lang w:val="hr-HR"/>
              </w:rPr>
              <w:t xml:space="preserve"> (</w:t>
            </w:r>
            <w:proofErr w:type="spellStart"/>
            <w:r w:rsidRPr="008F0A02">
              <w:rPr>
                <w:lang w:val="hr-HR"/>
              </w:rPr>
              <w:t>Хотел</w:t>
            </w:r>
            <w:proofErr w:type="spellEnd"/>
            <w:r w:rsidR="0025039F" w:rsidRPr="008F0A02">
              <w:rPr>
                <w:lang w:val="hr-HR"/>
              </w:rPr>
              <w:t xml:space="preserve"> „</w:t>
            </w:r>
            <w:proofErr w:type="spellStart"/>
            <w:r w:rsidRPr="008F0A02">
              <w:rPr>
                <w:lang w:val="hr-HR"/>
              </w:rPr>
              <w:t>Еро</w:t>
            </w:r>
            <w:proofErr w:type="spellEnd"/>
            <w:r w:rsidR="0025039F" w:rsidRPr="008F0A02">
              <w:rPr>
                <w:lang w:val="hr-HR"/>
              </w:rPr>
              <w:t>“)</w:t>
            </w:r>
          </w:p>
          <w:p w14:paraId="4FD228C1" w14:textId="5B843521" w:rsidR="003D5024" w:rsidRPr="008F0A02" w:rsidRDefault="003D5024" w:rsidP="003D5024">
            <w:pPr>
              <w:rPr>
                <w:lang w:val="hr-HR"/>
              </w:rPr>
            </w:pPr>
            <w:r w:rsidRPr="008F0A02">
              <w:rPr>
                <w:lang w:val="hr-HR"/>
              </w:rPr>
              <w:t xml:space="preserve">88 000 </w:t>
            </w:r>
            <w:proofErr w:type="spellStart"/>
            <w:r w:rsidR="008F0A02" w:rsidRPr="008F0A02">
              <w:rPr>
                <w:lang w:val="hr-HR"/>
              </w:rPr>
              <w:t>Мостар</w:t>
            </w:r>
            <w:proofErr w:type="spellEnd"/>
          </w:p>
          <w:p w14:paraId="6ADF8E17" w14:textId="77777777" w:rsidR="0025039F" w:rsidRPr="008F0A02" w:rsidRDefault="0025039F" w:rsidP="003D5024">
            <w:pPr>
              <w:rPr>
                <w:lang w:val="hr-HR"/>
              </w:rPr>
            </w:pPr>
          </w:p>
          <w:p w14:paraId="0ECAB49F" w14:textId="736AA694" w:rsidR="003D5024" w:rsidRPr="008F0A02" w:rsidRDefault="008F0A02" w:rsidP="003D5024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Са</w:t>
            </w:r>
            <w:proofErr w:type="spellEnd"/>
            <w:r w:rsidR="003D502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напоменом</w:t>
            </w:r>
            <w:proofErr w:type="spellEnd"/>
            <w:r w:rsidR="003D5024" w:rsidRPr="008F0A02">
              <w:rPr>
                <w:lang w:val="hr-HR"/>
              </w:rPr>
              <w:t>: „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3D502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</w:t>
            </w:r>
            <w:proofErr w:type="spellEnd"/>
            <w:r w:rsidR="003D502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</w:t>
            </w:r>
            <w:proofErr w:type="spellEnd"/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ОБЛАСТ</w:t>
            </w:r>
            <w:r w:rsidR="003D502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НАУКЕ</w:t>
            </w:r>
            <w:r w:rsidR="008D6338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Програм</w:t>
            </w:r>
            <w:proofErr w:type="spellEnd"/>
            <w:r w:rsidR="008D6338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број</w:t>
            </w:r>
            <w:proofErr w:type="spellEnd"/>
            <w:r w:rsidR="008D6338" w:rsidRPr="008F0A02">
              <w:rPr>
                <w:lang w:val="hr-HR"/>
              </w:rPr>
              <w:t>:____</w:t>
            </w:r>
            <w:r w:rsidR="003D5024" w:rsidRPr="008F0A02">
              <w:rPr>
                <w:lang w:val="hr-HR"/>
              </w:rPr>
              <w:t xml:space="preserve"> – </w:t>
            </w:r>
            <w:proofErr w:type="spellStart"/>
            <w:r w:rsidRPr="008F0A02">
              <w:rPr>
                <w:lang w:val="hr-HR"/>
              </w:rPr>
              <w:t>не</w:t>
            </w:r>
            <w:proofErr w:type="spellEnd"/>
            <w:r w:rsidR="003D502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отварати</w:t>
            </w:r>
            <w:proofErr w:type="spellEnd"/>
            <w:r w:rsidR="003D5024" w:rsidRPr="008F0A02">
              <w:rPr>
                <w:lang w:val="hr-HR"/>
              </w:rPr>
              <w:t>“</w:t>
            </w:r>
          </w:p>
          <w:p w14:paraId="67D4011E" w14:textId="4B3BBE47" w:rsidR="005971C4" w:rsidRPr="008F0A02" w:rsidRDefault="005971C4" w:rsidP="003D5024">
            <w:pPr>
              <w:rPr>
                <w:lang w:val="hr-HR"/>
              </w:rPr>
            </w:pPr>
          </w:p>
          <w:p w14:paraId="4DFF9697" w14:textId="3A2F99BB" w:rsidR="005971C4" w:rsidRPr="008F0A02" w:rsidRDefault="008F0A02" w:rsidP="003D5024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Осим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слања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апликацијског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обрасца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финансијског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плана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остале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предвиђене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документације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поштом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адресу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подносилац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апликације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дужан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попуњен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апликацијски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образац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те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попуњен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образац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финансијског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плана</w:t>
            </w:r>
            <w:proofErr w:type="spellEnd"/>
            <w:r w:rsidR="005971C4" w:rsidRPr="008F0A02">
              <w:rPr>
                <w:lang w:val="hr-HR"/>
              </w:rPr>
              <w:t xml:space="preserve">, </w:t>
            </w:r>
            <w:proofErr w:type="spellStart"/>
            <w:r w:rsidRPr="008F0A02">
              <w:rPr>
                <w:lang w:val="hr-HR"/>
              </w:rPr>
              <w:t>доставити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путем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електронске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поште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адресу</w:t>
            </w:r>
            <w:proofErr w:type="spellEnd"/>
            <w:r w:rsidR="005971C4" w:rsidRPr="008F0A02">
              <w:rPr>
                <w:lang w:val="hr-HR"/>
              </w:rPr>
              <w:t xml:space="preserve">: </w:t>
            </w:r>
            <w:hyperlink r:id="rId6" w:history="1">
              <w:r>
                <w:rPr>
                  <w:rStyle w:val="Hiperveza"/>
                  <w:lang w:val="hr-HR"/>
                </w:rPr>
                <w:t>prijave</w:t>
              </w:r>
              <w:r w:rsidR="005971C4" w:rsidRPr="008F0A02">
                <w:rPr>
                  <w:rStyle w:val="Hiperveza"/>
                  <w:lang w:val="hr-HR"/>
                </w:rPr>
                <w:t>@</w:t>
              </w:r>
              <w:r>
                <w:rPr>
                  <w:rStyle w:val="Hiperveza"/>
                  <w:lang w:val="hr-HR"/>
                </w:rPr>
                <w:t>fmon</w:t>
              </w:r>
              <w:r w:rsidR="005971C4" w:rsidRPr="008F0A02">
                <w:rPr>
                  <w:rStyle w:val="Hiperveza"/>
                  <w:lang w:val="hr-HR"/>
                </w:rPr>
                <w:t>.</w:t>
              </w:r>
              <w:r>
                <w:rPr>
                  <w:rStyle w:val="Hiperveza"/>
                  <w:lang w:val="hr-HR"/>
                </w:rPr>
                <w:t>gov</w:t>
              </w:r>
              <w:r w:rsidR="005971C4" w:rsidRPr="008F0A02">
                <w:rPr>
                  <w:rStyle w:val="Hiperveza"/>
                  <w:lang w:val="hr-HR"/>
                </w:rPr>
                <w:t>.</w:t>
              </w:r>
              <w:r>
                <w:rPr>
                  <w:rStyle w:val="Hiperveza"/>
                  <w:lang w:val="hr-HR"/>
                </w:rPr>
                <w:t>ba</w:t>
              </w:r>
            </w:hyperlink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најкасније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до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истека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рока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пријаве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</w:t>
            </w:r>
            <w:proofErr w:type="spellEnd"/>
            <w:r w:rsidR="005971C4" w:rsidRPr="008F0A02">
              <w:rPr>
                <w:lang w:val="hr-HR"/>
              </w:rPr>
              <w:t>.</w:t>
            </w:r>
          </w:p>
          <w:p w14:paraId="36391457" w14:textId="085CF0BD" w:rsidR="000843B5" w:rsidRPr="008F0A02" w:rsidRDefault="000843B5" w:rsidP="003D5024">
            <w:pPr>
              <w:rPr>
                <w:lang w:val="hr-HR"/>
              </w:rPr>
            </w:pPr>
          </w:p>
          <w:p w14:paraId="3823487B" w14:textId="11409AEE" w:rsidR="000843B5" w:rsidRPr="008F0A02" w:rsidRDefault="008F0A02" w:rsidP="003D5024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Рокови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r w:rsidRPr="008F0A02">
              <w:rPr>
                <w:b/>
                <w:bCs/>
                <w:lang w:val="hr-HR"/>
              </w:rPr>
              <w:t>и</w:t>
            </w:r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начин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комуникације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са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даваоцем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буџетских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средстава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током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трајања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јавног</w:t>
            </w:r>
            <w:proofErr w:type="spellEnd"/>
            <w:r w:rsidR="000843B5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позива</w:t>
            </w:r>
            <w:proofErr w:type="spellEnd"/>
            <w:r w:rsidR="000843B5" w:rsidRPr="008F0A02">
              <w:rPr>
                <w:b/>
                <w:bCs/>
                <w:lang w:val="hr-HR"/>
              </w:rPr>
              <w:t>:</w:t>
            </w:r>
          </w:p>
          <w:p w14:paraId="3531CF5B" w14:textId="1ADACA38" w:rsidR="005971C4" w:rsidRPr="008F0A02" w:rsidRDefault="008F0A02" w:rsidP="005971C4">
            <w:pPr>
              <w:rPr>
                <w:lang w:val="hr-HR"/>
              </w:rPr>
            </w:pPr>
            <w:proofErr w:type="spellStart"/>
            <w:r w:rsidRPr="008F0A02">
              <w:rPr>
                <w:lang w:val="hr-HR"/>
              </w:rPr>
              <w:t>Начин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комуникације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с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Федералним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министарством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образовања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r w:rsidRPr="008F0A02">
              <w:rPr>
                <w:lang w:val="hr-HR"/>
              </w:rPr>
              <w:t>и</w:t>
            </w:r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науке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за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вријеме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трајања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Јавног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позива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одвија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се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три</w:t>
            </w:r>
            <w:proofErr w:type="spellEnd"/>
            <w:r w:rsidR="005971C4" w:rsidRPr="008F0A02">
              <w:rPr>
                <w:lang w:val="hr-HR"/>
              </w:rPr>
              <w:t xml:space="preserve"> </w:t>
            </w:r>
            <w:proofErr w:type="spellStart"/>
            <w:r w:rsidRPr="008F0A02">
              <w:rPr>
                <w:lang w:val="hr-HR"/>
              </w:rPr>
              <w:t>начина</w:t>
            </w:r>
            <w:proofErr w:type="spellEnd"/>
            <w:r w:rsidR="005971C4" w:rsidRPr="008F0A02">
              <w:rPr>
                <w:lang w:val="hr-HR"/>
              </w:rPr>
              <w:t xml:space="preserve">: </w:t>
            </w:r>
          </w:p>
          <w:p w14:paraId="52ECB5E4" w14:textId="0F87D26B" w:rsidR="005971C4" w:rsidRPr="008F0A02" w:rsidRDefault="005971C4" w:rsidP="005971C4">
            <w:pPr>
              <w:ind w:left="625" w:hanging="283"/>
              <w:rPr>
                <w:lang w:val="hr-HR"/>
              </w:rPr>
            </w:pPr>
            <w:r w:rsidRPr="008F0A02">
              <w:rPr>
                <w:lang w:val="hr-HR"/>
              </w:rPr>
              <w:t>1.</w:t>
            </w:r>
            <w:r w:rsidRPr="008F0A02">
              <w:rPr>
                <w:lang w:val="hr-HR"/>
              </w:rPr>
              <w:tab/>
            </w:r>
            <w:proofErr w:type="spellStart"/>
            <w:r w:rsidR="008F0A02" w:rsidRPr="008F0A02">
              <w:rPr>
                <w:lang w:val="hr-HR"/>
              </w:rPr>
              <w:t>Упитима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дописима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посланим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адресу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електронске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поште</w:t>
            </w:r>
            <w:proofErr w:type="spellEnd"/>
            <w:r w:rsidRPr="008F0A02">
              <w:rPr>
                <w:lang w:val="hr-HR"/>
              </w:rPr>
              <w:t xml:space="preserve">: </w:t>
            </w:r>
            <w:hyperlink r:id="rId7" w:history="1">
              <w:r w:rsidR="008F0A02">
                <w:rPr>
                  <w:rStyle w:val="Hiperveza"/>
                  <w:lang w:val="hr-HR"/>
                </w:rPr>
                <w:t>prijave</w:t>
              </w:r>
              <w:r w:rsidRPr="008F0A02">
                <w:rPr>
                  <w:rStyle w:val="Hiperveza"/>
                  <w:lang w:val="hr-HR"/>
                </w:rPr>
                <w:t>@</w:t>
              </w:r>
              <w:r w:rsidR="008F0A02">
                <w:rPr>
                  <w:rStyle w:val="Hiperveza"/>
                  <w:lang w:val="hr-HR"/>
                </w:rPr>
                <w:t>fmon</w:t>
              </w:r>
              <w:r w:rsidRPr="008F0A02">
                <w:rPr>
                  <w:rStyle w:val="Hiperveza"/>
                  <w:lang w:val="hr-HR"/>
                </w:rPr>
                <w:t>.</w:t>
              </w:r>
              <w:r w:rsidR="008F0A02">
                <w:rPr>
                  <w:rStyle w:val="Hiperveza"/>
                  <w:lang w:val="hr-HR"/>
                </w:rPr>
                <w:t>gov</w:t>
              </w:r>
              <w:r w:rsidRPr="008F0A02">
                <w:rPr>
                  <w:rStyle w:val="Hiperveza"/>
                  <w:lang w:val="hr-HR"/>
                </w:rPr>
                <w:t>.</w:t>
              </w:r>
              <w:r w:rsidR="008F0A02">
                <w:rPr>
                  <w:rStyle w:val="Hiperveza"/>
                  <w:lang w:val="hr-HR"/>
                </w:rPr>
                <w:t>ba</w:t>
              </w:r>
            </w:hyperlink>
            <w:r w:rsidRPr="008F0A02">
              <w:rPr>
                <w:lang w:val="hr-HR"/>
              </w:rPr>
              <w:t xml:space="preserve"> ,</w:t>
            </w:r>
          </w:p>
          <w:p w14:paraId="5E0AD1E1" w14:textId="14CF1DC7" w:rsidR="005971C4" w:rsidRPr="008F0A02" w:rsidRDefault="005971C4" w:rsidP="005971C4">
            <w:pPr>
              <w:ind w:left="625" w:hanging="283"/>
              <w:rPr>
                <w:lang w:val="hr-HR"/>
              </w:rPr>
            </w:pPr>
            <w:r w:rsidRPr="008F0A02">
              <w:rPr>
                <w:lang w:val="hr-HR"/>
              </w:rPr>
              <w:t>2.</w:t>
            </w:r>
            <w:r w:rsidRPr="008F0A02">
              <w:rPr>
                <w:lang w:val="hr-HR"/>
              </w:rPr>
              <w:tab/>
            </w:r>
            <w:proofErr w:type="spellStart"/>
            <w:r w:rsidR="008F0A02" w:rsidRPr="008F0A02">
              <w:rPr>
                <w:lang w:val="hr-HR"/>
              </w:rPr>
              <w:t>На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састанцима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уживо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у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просторијама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Министарства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уз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претходну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најаву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путем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исте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е</w:t>
            </w:r>
            <w:r w:rsidRPr="008F0A02">
              <w:rPr>
                <w:lang w:val="hr-HR"/>
              </w:rPr>
              <w:t>-</w:t>
            </w:r>
            <w:proofErr w:type="spellStart"/>
            <w:r w:rsidR="008F0A02" w:rsidRPr="008F0A02">
              <w:rPr>
                <w:lang w:val="hr-HR"/>
              </w:rPr>
              <w:t>маил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адресе</w:t>
            </w:r>
            <w:proofErr w:type="spellEnd"/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петком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између</w:t>
            </w:r>
            <w:proofErr w:type="spellEnd"/>
            <w:r w:rsidRPr="008F0A02">
              <w:rPr>
                <w:lang w:val="hr-HR"/>
              </w:rPr>
              <w:t xml:space="preserve"> 10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12 </w:t>
            </w:r>
            <w:r w:rsidR="008F0A02" w:rsidRPr="008F0A02">
              <w:rPr>
                <w:lang w:val="hr-HR"/>
              </w:rPr>
              <w:t>х</w:t>
            </w:r>
            <w:r w:rsidRPr="008F0A02">
              <w:rPr>
                <w:lang w:val="hr-HR"/>
              </w:rPr>
              <w:t xml:space="preserve">, </w:t>
            </w:r>
            <w:proofErr w:type="spellStart"/>
            <w:r w:rsidR="008F0A02" w:rsidRPr="008F0A02">
              <w:rPr>
                <w:lang w:val="hr-HR"/>
              </w:rPr>
              <w:t>најкасније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до</w:t>
            </w:r>
            <w:proofErr w:type="spellEnd"/>
            <w:r w:rsidRPr="008F0A02">
              <w:rPr>
                <w:lang w:val="hr-HR"/>
              </w:rPr>
              <w:t xml:space="preserve"> 30. 5. 2025,</w:t>
            </w:r>
          </w:p>
          <w:p w14:paraId="53C0B338" w14:textId="63762011" w:rsidR="005971C4" w:rsidRPr="008F0A02" w:rsidRDefault="005971C4" w:rsidP="00AC4E85">
            <w:pPr>
              <w:ind w:left="625" w:hanging="283"/>
              <w:rPr>
                <w:lang w:val="hr-HR"/>
              </w:rPr>
            </w:pPr>
            <w:r w:rsidRPr="008F0A02">
              <w:rPr>
                <w:lang w:val="hr-HR"/>
              </w:rPr>
              <w:t>3.</w:t>
            </w:r>
            <w:r w:rsidRPr="008F0A02">
              <w:rPr>
                <w:lang w:val="hr-HR"/>
              </w:rPr>
              <w:tab/>
            </w:r>
            <w:proofErr w:type="spellStart"/>
            <w:r w:rsidR="008F0A02" w:rsidRPr="008F0A02">
              <w:rPr>
                <w:lang w:val="hr-HR"/>
              </w:rPr>
              <w:t>Објавом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најчешћих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питања</w:t>
            </w:r>
            <w:proofErr w:type="spellEnd"/>
            <w:r w:rsidRPr="008F0A02">
              <w:rPr>
                <w:lang w:val="hr-HR"/>
              </w:rPr>
              <w:t xml:space="preserve"> </w:t>
            </w:r>
            <w:r w:rsidR="008F0A02" w:rsidRPr="008F0A02">
              <w:rPr>
                <w:lang w:val="hr-HR"/>
              </w:rPr>
              <w:t>и</w:t>
            </w:r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одговора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на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интернетској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страници</w:t>
            </w:r>
            <w:proofErr w:type="spellEnd"/>
            <w:r w:rsidRPr="008F0A02">
              <w:rPr>
                <w:lang w:val="hr-HR"/>
              </w:rPr>
              <w:t xml:space="preserve"> </w:t>
            </w:r>
            <w:proofErr w:type="spellStart"/>
            <w:r w:rsidR="008F0A02" w:rsidRPr="008F0A02">
              <w:rPr>
                <w:lang w:val="hr-HR"/>
              </w:rPr>
              <w:t>Министарства</w:t>
            </w:r>
            <w:proofErr w:type="spellEnd"/>
            <w:r w:rsidRPr="008F0A02">
              <w:rPr>
                <w:lang w:val="hr-HR"/>
              </w:rPr>
              <w:t xml:space="preserve"> – www.</w:t>
            </w:r>
            <w:r w:rsidR="008F0A02">
              <w:rPr>
                <w:lang w:val="hr-HR"/>
              </w:rPr>
              <w:t>fmon</w:t>
            </w:r>
            <w:r w:rsidRPr="008F0A02">
              <w:rPr>
                <w:lang w:val="hr-HR"/>
              </w:rPr>
              <w:t>.</w:t>
            </w:r>
            <w:r w:rsidR="008F0A02">
              <w:rPr>
                <w:lang w:val="hr-HR"/>
              </w:rPr>
              <w:t>gov</w:t>
            </w:r>
            <w:r w:rsidRPr="008F0A02">
              <w:rPr>
                <w:lang w:val="hr-HR"/>
              </w:rPr>
              <w:t>.</w:t>
            </w:r>
            <w:r w:rsidR="008F0A02">
              <w:rPr>
                <w:lang w:val="hr-HR"/>
              </w:rPr>
              <w:t>ba</w:t>
            </w:r>
            <w:r w:rsidRPr="008F0A02">
              <w:rPr>
                <w:lang w:val="hr-HR"/>
              </w:rPr>
              <w:t xml:space="preserve">. </w:t>
            </w:r>
          </w:p>
        </w:tc>
      </w:tr>
      <w:tr w:rsidR="0025663B" w:rsidRPr="008F0A02" w14:paraId="7CCFC57C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11DBBE81" w14:textId="009CE0E7" w:rsidR="0025663B" w:rsidRPr="008F0A02" w:rsidRDefault="0025663B" w:rsidP="00531CAA">
            <w:pPr>
              <w:rPr>
                <w:lang w:val="hr-HR"/>
              </w:rPr>
            </w:pPr>
            <w:r w:rsidRPr="008F0A02">
              <w:rPr>
                <w:lang w:val="hr-HR"/>
              </w:rPr>
              <w:t>17</w:t>
            </w:r>
          </w:p>
        </w:tc>
        <w:tc>
          <w:tcPr>
            <w:tcW w:w="3202" w:type="dxa"/>
            <w:vAlign w:val="center"/>
          </w:tcPr>
          <w:p w14:paraId="36281B27" w14:textId="5ADB4567" w:rsidR="0025663B" w:rsidRPr="008F0A02" w:rsidRDefault="008F0A02" w:rsidP="00531CAA">
            <w:pPr>
              <w:rPr>
                <w:b/>
                <w:bCs/>
                <w:lang w:val="hr-HR"/>
              </w:rPr>
            </w:pPr>
            <w:proofErr w:type="spellStart"/>
            <w:r w:rsidRPr="008F0A02">
              <w:rPr>
                <w:b/>
                <w:bCs/>
                <w:lang w:val="hr-HR"/>
              </w:rPr>
              <w:t>Додатне</w:t>
            </w:r>
            <w:proofErr w:type="spellEnd"/>
            <w:r w:rsidR="0025663B" w:rsidRPr="008F0A0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/>
                <w:bCs/>
                <w:lang w:val="hr-HR"/>
              </w:rPr>
              <w:t>напомене</w:t>
            </w:r>
            <w:proofErr w:type="spellEnd"/>
          </w:p>
        </w:tc>
        <w:tc>
          <w:tcPr>
            <w:tcW w:w="6390" w:type="dxa"/>
            <w:vAlign w:val="center"/>
          </w:tcPr>
          <w:p w14:paraId="4C8CDBBF" w14:textId="26BEBA3D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складу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чланом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57. </w:t>
            </w:r>
            <w:proofErr w:type="spellStart"/>
            <w:r w:rsidRPr="008F0A02">
              <w:rPr>
                <w:bCs/>
                <w:lang w:val="hr-HR"/>
              </w:rPr>
              <w:t>Закона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буџетима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Федерацији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(„</w:t>
            </w:r>
            <w:proofErr w:type="spellStart"/>
            <w:r w:rsidRPr="008F0A02">
              <w:rPr>
                <w:bCs/>
                <w:lang w:val="hr-HR"/>
              </w:rPr>
              <w:t>Службене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новине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Федерације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“, </w:t>
            </w:r>
            <w:proofErr w:type="spellStart"/>
            <w:r w:rsidRPr="008F0A02">
              <w:rPr>
                <w:bCs/>
                <w:lang w:val="hr-HR"/>
              </w:rPr>
              <w:t>бр</w:t>
            </w:r>
            <w:proofErr w:type="spellEnd"/>
            <w:r w:rsidR="0025663B" w:rsidRPr="008F0A02">
              <w:rPr>
                <w:bCs/>
                <w:lang w:val="hr-HR"/>
              </w:rPr>
              <w:t xml:space="preserve">. 102/13, 9/14, 13/14, 8/15, 91/15, 102/15, 104/16, 5/18, 11/19, 99/19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25</w:t>
            </w:r>
            <w:r w:rsidRPr="008F0A02">
              <w:rPr>
                <w:bCs/>
                <w:lang w:val="hr-HR"/>
              </w:rPr>
              <w:t>а</w:t>
            </w:r>
            <w:r w:rsidR="0025663B" w:rsidRPr="008F0A02">
              <w:rPr>
                <w:bCs/>
                <w:lang w:val="hr-HR"/>
              </w:rPr>
              <w:t xml:space="preserve">/22), </w:t>
            </w:r>
            <w:proofErr w:type="spellStart"/>
            <w:r w:rsidRPr="008F0A02">
              <w:rPr>
                <w:bCs/>
                <w:lang w:val="hr-HR"/>
              </w:rPr>
              <w:t>корисници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према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евиденцијама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Министарства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закључења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нису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доставили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Извјештај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намјенском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утрошку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односно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нису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оправдали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додијељена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претходном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периоду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r w:rsidRPr="008F0A02">
              <w:rPr>
                <w:bCs/>
                <w:lang w:val="hr-HR"/>
              </w:rPr>
              <w:t>а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дужни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учинити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испуњавају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увјете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додјелу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те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њихове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r w:rsidRPr="008F0A02">
              <w:rPr>
                <w:bCs/>
                <w:lang w:val="hr-HR"/>
              </w:rPr>
              <w:t>а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Министарство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 </w:t>
            </w:r>
            <w:proofErr w:type="spellStart"/>
            <w:r w:rsidRPr="008F0A02">
              <w:rPr>
                <w:bCs/>
                <w:lang w:val="hr-HR"/>
              </w:rPr>
              <w:t>бити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присиљено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путем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надлежних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органа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подузме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одговарајуће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мјере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складу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законом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 </w:t>
            </w:r>
            <w:proofErr w:type="spellStart"/>
            <w:r w:rsidRPr="008F0A02">
              <w:rPr>
                <w:bCs/>
                <w:lang w:val="hr-HR"/>
              </w:rPr>
              <w:lastRenderedPageBreak/>
              <w:t>циљу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заштите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намјенског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утрошка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 </w:t>
            </w:r>
            <w:proofErr w:type="spellStart"/>
            <w:r w:rsidRPr="008F0A02">
              <w:rPr>
                <w:bCs/>
                <w:lang w:val="hr-HR"/>
              </w:rPr>
              <w:t>додијељених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. </w:t>
            </w:r>
          </w:p>
          <w:p w14:paraId="52D6FC3D" w14:textId="362F28EA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Средства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финансирање</w:t>
            </w:r>
            <w:proofErr w:type="spellEnd"/>
            <w:r w:rsidR="0025663B" w:rsidRPr="008F0A02">
              <w:rPr>
                <w:bCs/>
                <w:lang w:val="hr-HR"/>
              </w:rPr>
              <w:t>/</w:t>
            </w:r>
            <w:proofErr w:type="spellStart"/>
            <w:r w:rsidRPr="008F0A02">
              <w:rPr>
                <w:bCs/>
                <w:lang w:val="hr-HR"/>
              </w:rPr>
              <w:t>суфинансирање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пројеката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додјељиват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складу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Одлуком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усвајању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утрошка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с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критеријима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расподјеле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текућих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трансфера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утврђених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Буџетом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 </w:t>
            </w:r>
            <w:proofErr w:type="spellStart"/>
            <w:r w:rsidRPr="008F0A02">
              <w:rPr>
                <w:bCs/>
                <w:lang w:val="hr-HR"/>
              </w:rPr>
              <w:t>Федерације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Босне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Херцеговине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2025. </w:t>
            </w:r>
            <w:proofErr w:type="spellStart"/>
            <w:r w:rsidRPr="008F0A02">
              <w:rPr>
                <w:bCs/>
                <w:lang w:val="hr-HR"/>
              </w:rPr>
              <w:t>годину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Федералном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министарству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образовања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науке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(„</w:t>
            </w:r>
            <w:proofErr w:type="spellStart"/>
            <w:r w:rsidRPr="008F0A02">
              <w:rPr>
                <w:bCs/>
                <w:lang w:val="hr-HR"/>
              </w:rPr>
              <w:t>Службене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новине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Федерације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“, </w:t>
            </w:r>
            <w:proofErr w:type="spellStart"/>
            <w:r w:rsidRPr="008F0A02">
              <w:rPr>
                <w:bCs/>
                <w:lang w:val="hr-HR"/>
              </w:rPr>
              <w:t>број</w:t>
            </w:r>
            <w:proofErr w:type="spellEnd"/>
            <w:r w:rsidR="0025663B" w:rsidRPr="008F0A02">
              <w:rPr>
                <w:bCs/>
                <w:lang w:val="hr-HR"/>
              </w:rPr>
              <w:t xml:space="preserve">  31/25).</w:t>
            </w:r>
          </w:p>
          <w:p w14:paraId="1C977F70" w14:textId="71FE0138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Саставни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дио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чине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апликацијски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обрасци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сваки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Критерији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оцјењивање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Упутство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за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подносиоце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. </w:t>
            </w:r>
          </w:p>
          <w:p w14:paraId="7B00A5E7" w14:textId="4BEB3FFC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Уколико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подносилац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правна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физичка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особа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аплицира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потпуности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испуни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потпише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овјери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апликацијски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образац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финансијски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план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његова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>.</w:t>
            </w:r>
          </w:p>
          <w:p w14:paraId="62E9944A" w14:textId="3FB6B4DB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Уколико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подносилац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правна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физичка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особа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аплицира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достави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попуњен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овјерен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апликацијски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образац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финансијски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план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електронским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путем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наведену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е</w:t>
            </w:r>
            <w:r w:rsidR="0025663B" w:rsidRPr="008F0A02">
              <w:rPr>
                <w:bCs/>
                <w:lang w:val="hr-HR"/>
              </w:rPr>
              <w:t>-</w:t>
            </w:r>
            <w:proofErr w:type="spellStart"/>
            <w:r w:rsidRPr="008F0A02">
              <w:rPr>
                <w:bCs/>
                <w:lang w:val="hr-HR"/>
              </w:rPr>
              <w:t>маил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адресу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предвиђеном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року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његова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>.</w:t>
            </w:r>
          </w:p>
          <w:p w14:paraId="35EAC103" w14:textId="4D3A42A6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Уколико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подносилац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правна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физичка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особа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аплицира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достави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више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приједлога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броја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предвиђеног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овисно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), </w:t>
            </w:r>
            <w:proofErr w:type="spellStart"/>
            <w:r w:rsidRPr="008F0A02">
              <w:rPr>
                <w:bCs/>
                <w:lang w:val="hr-HR"/>
              </w:rPr>
              <w:t>његова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>.</w:t>
            </w:r>
          </w:p>
          <w:p w14:paraId="09FB59AC" w14:textId="1E15CFAC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Уколико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подносилац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правна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физичка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особа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аплицира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тражи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износ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мањи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минимално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предвиђеног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већи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максимално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дозвољеног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појединачним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његова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>.</w:t>
            </w:r>
          </w:p>
          <w:p w14:paraId="0AABDD33" w14:textId="7D7E43F8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Уколико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подносилац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апликације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(</w:t>
            </w:r>
            <w:proofErr w:type="spellStart"/>
            <w:r w:rsidRPr="008F0A02">
              <w:rPr>
                <w:bCs/>
                <w:lang w:val="hr-HR"/>
              </w:rPr>
              <w:t>правна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или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физичка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особа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)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аплицира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неки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позива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није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доставио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извјештај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намјенском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утрошку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које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добио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ФМОН</w:t>
            </w:r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а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дужан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доставити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његова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разматрати</w:t>
            </w:r>
            <w:proofErr w:type="spellEnd"/>
            <w:r w:rsidR="0025663B" w:rsidRPr="008F0A02">
              <w:rPr>
                <w:bCs/>
                <w:lang w:val="hr-HR"/>
              </w:rPr>
              <w:t>.</w:t>
            </w:r>
          </w:p>
          <w:p w14:paraId="7E51AC77" w14:textId="2D0CDC6D" w:rsidR="0025663B" w:rsidRPr="008F0A02" w:rsidRDefault="008F0A02" w:rsidP="0025663B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Сви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пројекти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који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буду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одобрени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оквиру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овог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реализирани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децембру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2025. </w:t>
            </w:r>
            <w:proofErr w:type="spellStart"/>
            <w:r w:rsidRPr="008F0A02">
              <w:rPr>
                <w:bCs/>
                <w:lang w:val="hr-HR"/>
              </w:rPr>
              <w:t>године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сматрат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интегралним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дијелом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програма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обиљежавања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овогодишњег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Дана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науке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Федерацији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БиХ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те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апликанти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којима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буду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додјељена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средства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обавезни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наведу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својим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промотивним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другим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пројектним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материјалима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намјењеним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Јавности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као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медијским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иступима</w:t>
            </w:r>
            <w:proofErr w:type="spellEnd"/>
            <w:r w:rsidR="0025663B" w:rsidRPr="008F0A02">
              <w:rPr>
                <w:bCs/>
                <w:lang w:val="hr-HR"/>
              </w:rPr>
              <w:t xml:space="preserve">, </w:t>
            </w:r>
            <w:proofErr w:type="spellStart"/>
            <w:r w:rsidRPr="008F0A02">
              <w:rPr>
                <w:bCs/>
                <w:lang w:val="hr-HR"/>
              </w:rPr>
              <w:t>те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о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томе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информирају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Министарство</w:t>
            </w:r>
            <w:proofErr w:type="spellEnd"/>
            <w:r w:rsidR="0025663B" w:rsidRPr="008F0A02">
              <w:rPr>
                <w:bCs/>
                <w:lang w:val="hr-HR"/>
              </w:rPr>
              <w:t xml:space="preserve">. </w:t>
            </w:r>
          </w:p>
          <w:p w14:paraId="3BA67B2A" w14:textId="74B9BB82" w:rsidR="0025663B" w:rsidRPr="008F0A02" w:rsidRDefault="008F0A02" w:rsidP="00531CAA">
            <w:pPr>
              <w:pStyle w:val="Odlomakpopisa"/>
              <w:numPr>
                <w:ilvl w:val="0"/>
                <w:numId w:val="10"/>
              </w:numPr>
              <w:ind w:left="484"/>
              <w:rPr>
                <w:bCs/>
                <w:lang w:val="hr-HR"/>
              </w:rPr>
            </w:pPr>
            <w:proofErr w:type="spellStart"/>
            <w:r w:rsidRPr="008F0A02">
              <w:rPr>
                <w:bCs/>
                <w:lang w:val="hr-HR"/>
              </w:rPr>
              <w:t>Неблаговремене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и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неодговарајуће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пријаве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неће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се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узимати</w:t>
            </w:r>
            <w:proofErr w:type="spellEnd"/>
            <w:r w:rsidR="0025663B" w:rsidRPr="008F0A02">
              <w:rPr>
                <w:bCs/>
                <w:lang w:val="hr-HR"/>
              </w:rPr>
              <w:t xml:space="preserve"> </w:t>
            </w:r>
            <w:r w:rsidRPr="008F0A02">
              <w:rPr>
                <w:bCs/>
                <w:lang w:val="hr-HR"/>
              </w:rPr>
              <w:t>у</w:t>
            </w:r>
            <w:r w:rsidR="0025663B" w:rsidRPr="008F0A02">
              <w:rPr>
                <w:bCs/>
                <w:lang w:val="hr-HR"/>
              </w:rPr>
              <w:t xml:space="preserve"> </w:t>
            </w:r>
            <w:proofErr w:type="spellStart"/>
            <w:r w:rsidRPr="008F0A02">
              <w:rPr>
                <w:bCs/>
                <w:lang w:val="hr-HR"/>
              </w:rPr>
              <w:t>разматрање</w:t>
            </w:r>
            <w:proofErr w:type="spellEnd"/>
            <w:r>
              <w:rPr>
                <w:bCs/>
                <w:lang w:val="hr-HR"/>
              </w:rPr>
              <w:t>.</w:t>
            </w:r>
          </w:p>
        </w:tc>
      </w:tr>
    </w:tbl>
    <w:p w14:paraId="404655AB" w14:textId="77777777" w:rsidR="008A43F2" w:rsidRPr="008F0A02" w:rsidRDefault="008A43F2" w:rsidP="008F0A02">
      <w:pPr>
        <w:rPr>
          <w:lang w:val="hr-HR"/>
        </w:rPr>
      </w:pPr>
    </w:p>
    <w:sectPr w:rsidR="008A43F2" w:rsidRPr="008F0A02" w:rsidSect="008F0A0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3E6"/>
    <w:multiLevelType w:val="hybridMultilevel"/>
    <w:tmpl w:val="AE8CB98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076"/>
    <w:multiLevelType w:val="hybridMultilevel"/>
    <w:tmpl w:val="65969F84"/>
    <w:lvl w:ilvl="0" w:tplc="BEB471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73F0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36F"/>
    <w:multiLevelType w:val="hybridMultilevel"/>
    <w:tmpl w:val="F2FAE25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715D"/>
    <w:multiLevelType w:val="hybridMultilevel"/>
    <w:tmpl w:val="1946E676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53E9540E"/>
    <w:multiLevelType w:val="hybridMultilevel"/>
    <w:tmpl w:val="D7B60CC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54C5"/>
    <w:multiLevelType w:val="hybridMultilevel"/>
    <w:tmpl w:val="E2684C7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40D"/>
    <w:multiLevelType w:val="hybridMultilevel"/>
    <w:tmpl w:val="0E6C8D90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8C3E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545E2"/>
    <w:rsid w:val="00072C5F"/>
    <w:rsid w:val="000843B5"/>
    <w:rsid w:val="000B5891"/>
    <w:rsid w:val="00102F11"/>
    <w:rsid w:val="00122D47"/>
    <w:rsid w:val="001534F8"/>
    <w:rsid w:val="00161610"/>
    <w:rsid w:val="00180C3E"/>
    <w:rsid w:val="001D2CC2"/>
    <w:rsid w:val="0025039F"/>
    <w:rsid w:val="0025663B"/>
    <w:rsid w:val="00287DEA"/>
    <w:rsid w:val="003430D1"/>
    <w:rsid w:val="0036621D"/>
    <w:rsid w:val="003D5024"/>
    <w:rsid w:val="00456BE5"/>
    <w:rsid w:val="00463283"/>
    <w:rsid w:val="00490C62"/>
    <w:rsid w:val="00493BB0"/>
    <w:rsid w:val="00531CAA"/>
    <w:rsid w:val="005971C4"/>
    <w:rsid w:val="006126FC"/>
    <w:rsid w:val="0064482B"/>
    <w:rsid w:val="006567C9"/>
    <w:rsid w:val="006D6D24"/>
    <w:rsid w:val="00722A74"/>
    <w:rsid w:val="007C2E94"/>
    <w:rsid w:val="007D3850"/>
    <w:rsid w:val="007F3B7A"/>
    <w:rsid w:val="008000F4"/>
    <w:rsid w:val="00810C36"/>
    <w:rsid w:val="00821984"/>
    <w:rsid w:val="00827553"/>
    <w:rsid w:val="00827C93"/>
    <w:rsid w:val="008A43F2"/>
    <w:rsid w:val="008D6338"/>
    <w:rsid w:val="008E33AF"/>
    <w:rsid w:val="008F0A02"/>
    <w:rsid w:val="0090497E"/>
    <w:rsid w:val="00962FDE"/>
    <w:rsid w:val="009A16CD"/>
    <w:rsid w:val="009B6C93"/>
    <w:rsid w:val="009B6EE9"/>
    <w:rsid w:val="009D642D"/>
    <w:rsid w:val="00A22490"/>
    <w:rsid w:val="00A40C84"/>
    <w:rsid w:val="00A51A77"/>
    <w:rsid w:val="00AC4E85"/>
    <w:rsid w:val="00AF1841"/>
    <w:rsid w:val="00BD54B3"/>
    <w:rsid w:val="00BF1D40"/>
    <w:rsid w:val="00C353B4"/>
    <w:rsid w:val="00C93581"/>
    <w:rsid w:val="00CA00D2"/>
    <w:rsid w:val="00CD3D81"/>
    <w:rsid w:val="00CF58EA"/>
    <w:rsid w:val="00DD3831"/>
    <w:rsid w:val="00E36A09"/>
    <w:rsid w:val="00E53845"/>
    <w:rsid w:val="00E66AFB"/>
    <w:rsid w:val="00EF6EB2"/>
    <w:rsid w:val="00F02FA6"/>
    <w:rsid w:val="00F11788"/>
    <w:rsid w:val="00F4163F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6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jave@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jave@fmon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3376-A63B-4326-AE68-A702F8FD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cp:lastPrinted>2024-06-10T13:37:00Z</cp:lastPrinted>
  <dcterms:created xsi:type="dcterms:W3CDTF">2025-05-30T21:21:00Z</dcterms:created>
  <dcterms:modified xsi:type="dcterms:W3CDTF">2025-05-30T21:32:00Z</dcterms:modified>
</cp:coreProperties>
</file>